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shd w:val="clear" w:color="auto" w:fill="355D7E" w:themeFill="accent1" w:themeFillShade="80"/>
        <w:tblLook w:val="04A0" w:firstRow="1" w:lastRow="0" w:firstColumn="1" w:lastColumn="0" w:noHBand="0" w:noVBand="1"/>
      </w:tblPr>
      <w:tblGrid>
        <w:gridCol w:w="9797"/>
      </w:tblGrid>
      <w:tr w:rsidR="002F359F" w:rsidRPr="006A40D5" w14:paraId="4C5FBD2C" w14:textId="77777777" w:rsidTr="00D76B1E">
        <w:tc>
          <w:tcPr>
            <w:tcW w:w="10456" w:type="dxa"/>
            <w:shd w:val="clear" w:color="auto" w:fill="355D7E" w:themeFill="accent1" w:themeFillShade="80"/>
          </w:tcPr>
          <w:p w14:paraId="78290FE4" w14:textId="77777777" w:rsidR="006A40D5" w:rsidRDefault="002F359F" w:rsidP="00212A93">
            <w:pPr>
              <w:pStyle w:val="Title"/>
              <w:rPr>
                <w:color w:val="FFFFFF" w:themeColor="background1"/>
                <w:lang w:eastAsia="en-GB"/>
              </w:rPr>
            </w:pPr>
            <w:bookmarkStart w:id="0" w:name="_GoBack"/>
            <w:bookmarkEnd w:id="0"/>
            <w:r w:rsidRPr="00212A93">
              <w:rPr>
                <w:color w:val="FFFFFF" w:themeColor="background1"/>
                <w:lang w:eastAsia="en-GB"/>
              </w:rPr>
              <w:t xml:space="preserve">ABC WORKSHOP </w:t>
            </w:r>
          </w:p>
          <w:p w14:paraId="528F8B7D" w14:textId="77777777" w:rsidR="006A40D5" w:rsidRDefault="002F359F" w:rsidP="00212A93">
            <w:pPr>
              <w:pStyle w:val="Title"/>
              <w:rPr>
                <w:color w:val="FFFFFF" w:themeColor="background1"/>
                <w:sz w:val="48"/>
                <w:szCs w:val="48"/>
                <w:lang w:eastAsia="en-GB"/>
              </w:rPr>
            </w:pPr>
            <w:r w:rsidRPr="006A40D5">
              <w:rPr>
                <w:color w:val="FFFFFF" w:themeColor="background1"/>
                <w:sz w:val="48"/>
                <w:szCs w:val="48"/>
                <w:lang w:eastAsia="en-GB"/>
              </w:rPr>
              <w:t>Progettare la didattica con il Modello</w:t>
            </w:r>
            <w:r w:rsidRPr="006A40D5">
              <w:rPr>
                <w:i/>
                <w:color w:val="FFFFFF" w:themeColor="background1"/>
                <w:sz w:val="48"/>
                <w:szCs w:val="48"/>
                <w:lang w:eastAsia="en-GB"/>
              </w:rPr>
              <w:t xml:space="preserve"> ABC</w:t>
            </w:r>
            <w:r w:rsidRPr="006A40D5">
              <w:rPr>
                <w:color w:val="FFFFFF" w:themeColor="background1"/>
                <w:sz w:val="48"/>
                <w:szCs w:val="48"/>
                <w:lang w:eastAsia="en-GB"/>
              </w:rPr>
              <w:t xml:space="preserve"> </w:t>
            </w:r>
          </w:p>
          <w:p w14:paraId="5753FEB8" w14:textId="20615F3E" w:rsidR="002F359F" w:rsidRPr="006A40D5" w:rsidRDefault="002F359F" w:rsidP="00212A93">
            <w:pPr>
              <w:pStyle w:val="Title"/>
              <w:rPr>
                <w:color w:val="355D7E" w:themeColor="accent1" w:themeShade="80"/>
                <w:sz w:val="48"/>
                <w:szCs w:val="48"/>
                <w:lang w:val="en-GB" w:eastAsia="en-GB"/>
              </w:rPr>
            </w:pPr>
            <w:r w:rsidRPr="006A40D5">
              <w:rPr>
                <w:color w:val="FFFFFF" w:themeColor="background1"/>
                <w:sz w:val="48"/>
                <w:szCs w:val="48"/>
                <w:lang w:val="en-GB" w:eastAsia="en-GB"/>
              </w:rPr>
              <w:t>(</w:t>
            </w:r>
            <w:r w:rsidRPr="006A40D5">
              <w:rPr>
                <w:i/>
                <w:color w:val="FFFFFF" w:themeColor="background1"/>
                <w:sz w:val="48"/>
                <w:szCs w:val="48"/>
                <w:lang w:val="en-GB" w:eastAsia="en-GB"/>
              </w:rPr>
              <w:t>Arena Blended Connected) curriculum design</w:t>
            </w:r>
            <w:r w:rsidRPr="006A40D5">
              <w:rPr>
                <w:color w:val="FFFFFF" w:themeColor="background1"/>
                <w:sz w:val="48"/>
                <w:szCs w:val="48"/>
                <w:lang w:val="en-GB" w:eastAsia="en-GB"/>
              </w:rPr>
              <w:t xml:space="preserve"> </w:t>
            </w:r>
          </w:p>
        </w:tc>
      </w:tr>
    </w:tbl>
    <w:p w14:paraId="0FE92325" w14:textId="0B5858AC" w:rsidR="002F359F" w:rsidRDefault="002F359F" w:rsidP="00334CF4">
      <w:pPr>
        <w:pStyle w:val="Heading2"/>
        <w:jc w:val="both"/>
        <w:rPr>
          <w:color w:val="355D7E" w:themeColor="accent1" w:themeShade="80"/>
          <w:lang w:eastAsia="en-GB"/>
        </w:rPr>
      </w:pPr>
      <w:r w:rsidRPr="00334CF4">
        <w:rPr>
          <w:color w:val="355D7E" w:themeColor="accent1" w:themeShade="80"/>
          <w:lang w:eastAsia="en-GB"/>
        </w:rPr>
        <w:t xml:space="preserve">Questo workshop propone il </w:t>
      </w:r>
      <w:r w:rsidRPr="00334CF4">
        <w:rPr>
          <w:i/>
          <w:color w:val="355D7E" w:themeColor="accent1" w:themeShade="80"/>
          <w:lang w:eastAsia="en-GB"/>
        </w:rPr>
        <w:t>modello di progettazione didattica ABC</w:t>
      </w:r>
      <w:r w:rsidRPr="00334CF4">
        <w:rPr>
          <w:color w:val="355D7E" w:themeColor="accent1" w:themeShade="80"/>
          <w:lang w:eastAsia="en-GB"/>
        </w:rPr>
        <w:t xml:space="preserve"> ideato dalla UCL - University College of London ed espressamente rivolto a gruppi di docenti impegnati in una fase di riprogettazione o progettazione didattica.</w:t>
      </w:r>
    </w:p>
    <w:p w14:paraId="574E636C" w14:textId="36E21C7D" w:rsidR="007F37EA" w:rsidRDefault="007F37EA" w:rsidP="007F37EA">
      <w:pPr>
        <w:rPr>
          <w:lang w:eastAsia="en-GB"/>
        </w:rPr>
      </w:pPr>
    </w:p>
    <w:tbl>
      <w:tblPr>
        <w:tblW w:w="0" w:type="auto"/>
        <w:tblBorders>
          <w:insideH w:val="double" w:sz="4" w:space="0" w:color="D8B25C" w:themeColor="accent4"/>
        </w:tblBorders>
        <w:tblLook w:val="04A0" w:firstRow="1" w:lastRow="0" w:firstColumn="1" w:lastColumn="0" w:noHBand="0" w:noVBand="1"/>
      </w:tblPr>
      <w:tblGrid>
        <w:gridCol w:w="1418"/>
        <w:gridCol w:w="8389"/>
      </w:tblGrid>
      <w:tr w:rsidR="007F37EA" w:rsidRPr="00F96365" w14:paraId="07B7AD0D" w14:textId="77777777" w:rsidTr="007F37EA">
        <w:tc>
          <w:tcPr>
            <w:tcW w:w="1418" w:type="dxa"/>
            <w:tcBorders>
              <w:top w:val="double" w:sz="4" w:space="0" w:color="EFE0BD" w:themeColor="accent4" w:themeTint="66"/>
              <w:bottom w:val="double" w:sz="4" w:space="0" w:color="EFE0BD" w:themeColor="accent4" w:themeTint="66"/>
              <w:right w:val="double" w:sz="4" w:space="0" w:color="D8B25C" w:themeColor="accent4"/>
            </w:tcBorders>
            <w:shd w:val="clear" w:color="auto" w:fill="F7EFDE" w:themeFill="accent4" w:themeFillTint="33"/>
          </w:tcPr>
          <w:p w14:paraId="206A2F2E" w14:textId="6BFB96D6" w:rsidR="007F37EA" w:rsidRPr="00CD26D2" w:rsidRDefault="007F37EA" w:rsidP="006E0E0A">
            <w:pPr>
              <w:rPr>
                <w:rFonts w:eastAsia="Calibri"/>
                <w:szCs w:val="23"/>
              </w:rPr>
            </w:pPr>
            <w:r>
              <w:rPr>
                <w:rFonts w:eastAsia="Times New Roman"/>
                <w:b/>
                <w:sz w:val="24"/>
                <w:szCs w:val="24"/>
                <w:lang w:eastAsia="en-GB"/>
              </w:rPr>
              <w:t>COS’E’:</w:t>
            </w:r>
          </w:p>
        </w:tc>
        <w:tc>
          <w:tcPr>
            <w:tcW w:w="8389" w:type="dxa"/>
            <w:tcBorders>
              <w:top w:val="double" w:sz="4" w:space="0" w:color="D8B25C" w:themeColor="accent4"/>
              <w:left w:val="double" w:sz="4" w:space="0" w:color="D8B25C" w:themeColor="accent4"/>
              <w:bottom w:val="double" w:sz="4" w:space="0" w:color="D8B25C" w:themeColor="accent4"/>
            </w:tcBorders>
            <w:shd w:val="clear" w:color="auto" w:fill="F7EFDE" w:themeFill="accent4" w:themeFillTint="33"/>
          </w:tcPr>
          <w:p w14:paraId="25534CD7" w14:textId="00B183AD" w:rsidR="007F37EA" w:rsidRPr="007E0459" w:rsidRDefault="007F37EA" w:rsidP="007F37EA">
            <w:pPr>
              <w:spacing w:before="100" w:beforeAutospacing="1" w:after="100" w:afterAutospacing="1" w:line="360" w:lineRule="auto"/>
              <w:rPr>
                <w:rFonts w:ascii="Calibri" w:hAnsi="Calibri" w:cs="Calibri"/>
                <w:i/>
                <w:szCs w:val="23"/>
                <w:bdr w:val="none" w:sz="0" w:space="0" w:color="auto" w:frame="1"/>
              </w:rPr>
            </w:pPr>
            <w:r w:rsidRPr="007E0459">
              <w:rPr>
                <w:rFonts w:eastAsia="Times New Roman"/>
                <w:b/>
                <w:sz w:val="24"/>
                <w:szCs w:val="24"/>
                <w:lang w:eastAsia="en-GB"/>
              </w:rPr>
              <w:t>un workshop pratico di 90 minuti</w:t>
            </w:r>
            <w:r w:rsidRPr="007E0459">
              <w:rPr>
                <w:rFonts w:eastAsia="Times New Roman"/>
                <w:sz w:val="24"/>
                <w:szCs w:val="24"/>
                <w:lang w:eastAsia="en-GB"/>
              </w:rPr>
              <w:t xml:space="preserve"> per supportare i docenti nella co-progettazione di attività di apprendimento coinvolgenti.</w:t>
            </w:r>
          </w:p>
        </w:tc>
      </w:tr>
      <w:tr w:rsidR="007F37EA" w:rsidRPr="00F96365" w14:paraId="544C8BF0" w14:textId="77777777" w:rsidTr="007F37EA">
        <w:tc>
          <w:tcPr>
            <w:tcW w:w="1418" w:type="dxa"/>
            <w:tcBorders>
              <w:top w:val="double" w:sz="4" w:space="0" w:color="EFE0BD" w:themeColor="accent4" w:themeTint="66"/>
              <w:bottom w:val="double" w:sz="4" w:space="0" w:color="EFE0BD" w:themeColor="accent4" w:themeTint="66"/>
              <w:right w:val="double" w:sz="4" w:space="0" w:color="D8B25C" w:themeColor="accent4"/>
            </w:tcBorders>
            <w:shd w:val="clear" w:color="auto" w:fill="F7EFDE" w:themeFill="accent4" w:themeFillTint="33"/>
          </w:tcPr>
          <w:p w14:paraId="09A3D789" w14:textId="2BCA8646" w:rsidR="007F37EA" w:rsidRDefault="007F37EA" w:rsidP="006E0E0A">
            <w:pPr>
              <w:rPr>
                <w:rFonts w:eastAsia="Times New Roman"/>
                <w:b/>
                <w:sz w:val="24"/>
                <w:szCs w:val="24"/>
                <w:lang w:eastAsia="en-GB"/>
              </w:rPr>
            </w:pPr>
            <w:r w:rsidRPr="007F37EA">
              <w:rPr>
                <w:rFonts w:eastAsia="Times New Roman"/>
                <w:b/>
                <w:sz w:val="24"/>
                <w:szCs w:val="24"/>
                <w:lang w:eastAsia="en-GB"/>
              </w:rPr>
              <w:t>COME:</w:t>
            </w:r>
          </w:p>
        </w:tc>
        <w:tc>
          <w:tcPr>
            <w:tcW w:w="8389" w:type="dxa"/>
            <w:tcBorders>
              <w:top w:val="double" w:sz="4" w:space="0" w:color="D8B25C" w:themeColor="accent4"/>
              <w:left w:val="double" w:sz="4" w:space="0" w:color="D8B25C" w:themeColor="accent4"/>
              <w:bottom w:val="double" w:sz="4" w:space="0" w:color="D8B25C" w:themeColor="accent4"/>
            </w:tcBorders>
            <w:shd w:val="clear" w:color="auto" w:fill="F7EFDE" w:themeFill="accent4" w:themeFillTint="33"/>
          </w:tcPr>
          <w:p w14:paraId="6D904FA6" w14:textId="07826029" w:rsidR="007F37EA" w:rsidRPr="007F37EA" w:rsidRDefault="007F37EA" w:rsidP="007F37EA">
            <w:pPr>
              <w:spacing w:before="100" w:beforeAutospacing="1" w:after="100" w:afterAutospacing="1" w:line="360" w:lineRule="auto"/>
              <w:rPr>
                <w:rFonts w:eastAsia="Times New Roman"/>
                <w:b/>
                <w:sz w:val="24"/>
                <w:szCs w:val="24"/>
                <w:lang w:eastAsia="en-GB"/>
              </w:rPr>
            </w:pPr>
            <w:r>
              <w:rPr>
                <w:rFonts w:eastAsia="Times New Roman"/>
                <w:sz w:val="24"/>
                <w:szCs w:val="24"/>
                <w:lang w:eastAsia="en-GB"/>
              </w:rPr>
              <w:t>p</w:t>
            </w:r>
            <w:r w:rsidRPr="00242A68">
              <w:rPr>
                <w:rFonts w:eastAsia="Times New Roman"/>
                <w:sz w:val="24"/>
                <w:szCs w:val="24"/>
                <w:lang w:eastAsia="en-GB"/>
              </w:rPr>
              <w:t>rogettazione a piccoli gruppi di ‘</w:t>
            </w:r>
            <w:r w:rsidRPr="00242A68">
              <w:rPr>
                <w:rFonts w:eastAsia="Times New Roman"/>
                <w:b/>
                <w:sz w:val="24"/>
                <w:szCs w:val="24"/>
                <w:lang w:eastAsia="en-GB"/>
              </w:rPr>
              <w:t>storyboard</w:t>
            </w:r>
            <w:r w:rsidRPr="00242A68">
              <w:rPr>
                <w:rFonts w:eastAsia="Times New Roman"/>
                <w:sz w:val="24"/>
                <w:szCs w:val="24"/>
                <w:lang w:eastAsia="en-GB"/>
              </w:rPr>
              <w:t>’ che visualizzino la tipologia e la sequenza delle attività di apprendimento e le relative modalità di valutazione.</w:t>
            </w:r>
          </w:p>
        </w:tc>
      </w:tr>
      <w:tr w:rsidR="007F37EA" w:rsidRPr="00F96365" w14:paraId="58E51B2C" w14:textId="77777777" w:rsidTr="007F37EA">
        <w:tc>
          <w:tcPr>
            <w:tcW w:w="1418" w:type="dxa"/>
            <w:tcBorders>
              <w:top w:val="double" w:sz="4" w:space="0" w:color="EFE0BD" w:themeColor="accent4" w:themeTint="66"/>
              <w:bottom w:val="double" w:sz="4" w:space="0" w:color="D8B25C" w:themeColor="accent4"/>
              <w:right w:val="double" w:sz="4" w:space="0" w:color="D8B25C" w:themeColor="accent4"/>
            </w:tcBorders>
            <w:shd w:val="clear" w:color="auto" w:fill="F7EFDE" w:themeFill="accent4" w:themeFillTint="33"/>
          </w:tcPr>
          <w:p w14:paraId="28D47524" w14:textId="2FAFA74A" w:rsidR="007F37EA" w:rsidRDefault="007F37EA" w:rsidP="006E0E0A">
            <w:pPr>
              <w:rPr>
                <w:rFonts w:eastAsia="Times New Roman"/>
                <w:b/>
                <w:sz w:val="24"/>
                <w:szCs w:val="24"/>
                <w:lang w:eastAsia="en-GB"/>
              </w:rPr>
            </w:pPr>
            <w:r w:rsidRPr="007F37EA">
              <w:rPr>
                <w:rFonts w:eastAsia="Times New Roman"/>
                <w:b/>
                <w:sz w:val="24"/>
                <w:szCs w:val="24"/>
                <w:lang w:eastAsia="en-GB"/>
              </w:rPr>
              <w:lastRenderedPageBreak/>
              <w:t>PER CHI</w:t>
            </w:r>
            <w:r>
              <w:rPr>
                <w:rFonts w:eastAsia="Times New Roman"/>
                <w:b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8389" w:type="dxa"/>
            <w:tcBorders>
              <w:top w:val="double" w:sz="4" w:space="0" w:color="D8B25C" w:themeColor="accent4"/>
              <w:left w:val="double" w:sz="4" w:space="0" w:color="D8B25C" w:themeColor="accent4"/>
              <w:bottom w:val="double" w:sz="4" w:space="0" w:color="D8B25C" w:themeColor="accent4"/>
            </w:tcBorders>
            <w:shd w:val="clear" w:color="auto" w:fill="F7EFDE" w:themeFill="accent4" w:themeFillTint="33"/>
          </w:tcPr>
          <w:p w14:paraId="799EB726" w14:textId="391F796F" w:rsidR="007F37EA" w:rsidRPr="007F37EA" w:rsidRDefault="007F37EA" w:rsidP="007F37EA">
            <w:pPr>
              <w:spacing w:before="100" w:beforeAutospacing="1" w:after="100" w:afterAutospacing="1" w:line="360" w:lineRule="auto"/>
              <w:rPr>
                <w:rFonts w:eastAsia="Times New Roman"/>
                <w:b/>
                <w:sz w:val="24"/>
                <w:szCs w:val="24"/>
                <w:lang w:eastAsia="en-GB"/>
              </w:rPr>
            </w:pPr>
            <w:r w:rsidRPr="00242A68">
              <w:rPr>
                <w:rFonts w:eastAsia="Times New Roman"/>
                <w:sz w:val="24"/>
                <w:szCs w:val="24"/>
                <w:lang w:eastAsia="en-GB"/>
              </w:rPr>
              <w:t xml:space="preserve">ABC è utile soprattutto nella fase progettazione di </w:t>
            </w:r>
            <w:r w:rsidRPr="00242A68">
              <w:rPr>
                <w:rFonts w:eastAsia="Times New Roman"/>
                <w:b/>
                <w:sz w:val="24"/>
                <w:szCs w:val="24"/>
                <w:lang w:eastAsia="en-GB"/>
              </w:rPr>
              <w:t>Corsi di Studi di nuova istituzione</w:t>
            </w:r>
            <w:r w:rsidRPr="00242A68">
              <w:rPr>
                <w:rFonts w:eastAsia="Times New Roman"/>
                <w:sz w:val="24"/>
                <w:szCs w:val="24"/>
                <w:lang w:eastAsia="en-GB"/>
              </w:rPr>
              <w:t xml:space="preserve"> o che vogliano modificare la propria impostazione, proponendo una </w:t>
            </w:r>
            <w:r w:rsidRPr="00242A68">
              <w:rPr>
                <w:rFonts w:eastAsia="Times New Roman"/>
                <w:b/>
                <w:sz w:val="24"/>
                <w:szCs w:val="24"/>
                <w:lang w:eastAsia="en-GB"/>
              </w:rPr>
              <w:t>azione combinata (blended) fra didattica in presenza e online</w:t>
            </w:r>
            <w:r w:rsidRPr="00242A68">
              <w:rPr>
                <w:rFonts w:eastAsia="Times New Roman"/>
                <w:sz w:val="24"/>
                <w:szCs w:val="24"/>
                <w:lang w:eastAsia="en-GB"/>
              </w:rPr>
              <w:t>.</w:t>
            </w:r>
          </w:p>
        </w:tc>
      </w:tr>
    </w:tbl>
    <w:p w14:paraId="1B6BB62A" w14:textId="35152365" w:rsidR="007F37EA" w:rsidRDefault="007F37EA" w:rsidP="007F37EA">
      <w:pPr>
        <w:rPr>
          <w:lang w:eastAsia="en-GB"/>
        </w:rPr>
      </w:pPr>
    </w:p>
    <w:p w14:paraId="06FB9F3B" w14:textId="200EDD21" w:rsidR="007F37EA" w:rsidRPr="007F37EA" w:rsidRDefault="007F37EA" w:rsidP="007F37EA">
      <w:pPr>
        <w:rPr>
          <w:lang w:eastAsia="en-GB"/>
        </w:rPr>
      </w:pPr>
      <w:r w:rsidRPr="00080584">
        <w:rPr>
          <w:rFonts w:eastAsia="Times New Roman"/>
          <w:b/>
          <w:sz w:val="24"/>
          <w:szCs w:val="24"/>
          <w:lang w:eastAsia="en-GB"/>
        </w:rPr>
        <w:t>ABC adotta un metodo efficace</w:t>
      </w:r>
      <w:r w:rsidRPr="00080584">
        <w:rPr>
          <w:rFonts w:eastAsia="Times New Roman"/>
          <w:sz w:val="24"/>
          <w:szCs w:val="24"/>
          <w:lang w:eastAsia="en-GB"/>
        </w:rPr>
        <w:t xml:space="preserve">, che trae fondamento da ricerche </w:t>
      </w:r>
      <w:r w:rsidR="007E0459">
        <w:rPr>
          <w:rFonts w:eastAsia="Times New Roman"/>
          <w:sz w:val="24"/>
          <w:szCs w:val="24"/>
          <w:lang w:eastAsia="en-GB"/>
        </w:rPr>
        <w:t xml:space="preserve">sviluppate da </w:t>
      </w:r>
      <w:r w:rsidRPr="00080584">
        <w:rPr>
          <w:rFonts w:eastAsia="Times New Roman"/>
          <w:sz w:val="24"/>
          <w:szCs w:val="24"/>
          <w:lang w:eastAsia="en-GB"/>
        </w:rPr>
        <w:t xml:space="preserve">JISC*( Joint Information Systems Committee) </w:t>
      </w:r>
      <w:r w:rsidR="007E0459">
        <w:rPr>
          <w:rFonts w:eastAsia="Times New Roman"/>
          <w:sz w:val="24"/>
          <w:szCs w:val="24"/>
          <w:lang w:eastAsia="en-GB"/>
        </w:rPr>
        <w:t>e</w:t>
      </w:r>
      <w:r w:rsidRPr="00080584">
        <w:rPr>
          <w:rFonts w:eastAsia="Times New Roman"/>
          <w:sz w:val="24"/>
          <w:szCs w:val="24"/>
          <w:lang w:eastAsia="en-GB"/>
        </w:rPr>
        <w:t xml:space="preserve"> UCL IoE**(UCL Institute of Education).</w:t>
      </w:r>
    </w:p>
    <w:p w14:paraId="57A2782E" w14:textId="07D5714C" w:rsidR="002F359F" w:rsidRPr="007E0459" w:rsidRDefault="002F359F" w:rsidP="007E0459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en-GB"/>
        </w:rPr>
      </w:pPr>
      <w:r w:rsidRPr="00FC6E47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53AFDA8" wp14:editId="532201C7">
            <wp:simplePos x="0" y="0"/>
            <wp:positionH relativeFrom="margin">
              <wp:posOffset>635</wp:posOffset>
            </wp:positionH>
            <wp:positionV relativeFrom="paragraph">
              <wp:posOffset>129540</wp:posOffset>
            </wp:positionV>
            <wp:extent cx="4580890" cy="2133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8268" r="3710" b="8305"/>
                    <a:stretch/>
                  </pic:blipFill>
                  <pic:spPr bwMode="auto">
                    <a:xfrm>
                      <a:off x="0" y="0"/>
                      <a:ext cx="458089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459">
        <w:rPr>
          <w:rFonts w:eastAsia="Times New Roman"/>
          <w:sz w:val="24"/>
          <w:szCs w:val="24"/>
          <w:lang w:eastAsia="en-GB"/>
        </w:rPr>
        <w:t xml:space="preserve">Particolarità del Metodo </w:t>
      </w:r>
      <w:r w:rsidRPr="007E0459">
        <w:rPr>
          <w:rFonts w:eastAsia="Times New Roman"/>
          <w:b/>
          <w:sz w:val="24"/>
          <w:szCs w:val="24"/>
          <w:lang w:eastAsia="en-GB"/>
        </w:rPr>
        <w:t xml:space="preserve">ABC è l’uso di “6 carte” </w:t>
      </w:r>
      <w:r w:rsidRPr="007E0459">
        <w:rPr>
          <w:rFonts w:eastAsia="Times New Roman"/>
          <w:sz w:val="24"/>
          <w:szCs w:val="24"/>
          <w:lang w:eastAsia="en-GB"/>
        </w:rPr>
        <w:t xml:space="preserve">corrispondenti a 6 tipologie di apprendimento: </w:t>
      </w:r>
      <w:r w:rsidR="007E0459">
        <w:rPr>
          <w:rFonts w:eastAsia="Times New Roman"/>
          <w:sz w:val="24"/>
          <w:szCs w:val="24"/>
          <w:lang w:eastAsia="en-GB"/>
        </w:rPr>
        <w:br/>
        <w:t xml:space="preserve">- </w:t>
      </w:r>
      <w:r w:rsidRPr="007E0459">
        <w:rPr>
          <w:rFonts w:eastAsia="Times New Roman"/>
          <w:b/>
          <w:sz w:val="24"/>
          <w:szCs w:val="24"/>
          <w:lang w:eastAsia="en-GB"/>
        </w:rPr>
        <w:t xml:space="preserve">acquisizione, </w:t>
      </w:r>
      <w:r w:rsidR="007E0459" w:rsidRPr="007E0459">
        <w:rPr>
          <w:rFonts w:eastAsia="Times New Roman"/>
          <w:b/>
          <w:sz w:val="24"/>
          <w:szCs w:val="24"/>
          <w:lang w:eastAsia="en-GB"/>
        </w:rPr>
        <w:br/>
      </w:r>
      <w:r w:rsidR="007E0459" w:rsidRPr="007E0459">
        <w:rPr>
          <w:rFonts w:eastAsia="Times New Roman"/>
          <w:sz w:val="24"/>
          <w:szCs w:val="24"/>
          <w:lang w:eastAsia="en-GB"/>
        </w:rPr>
        <w:t xml:space="preserve">- </w:t>
      </w:r>
      <w:r w:rsidRPr="007E0459">
        <w:rPr>
          <w:rFonts w:eastAsia="Times New Roman"/>
          <w:b/>
          <w:sz w:val="24"/>
          <w:szCs w:val="24"/>
          <w:lang w:eastAsia="en-GB"/>
        </w:rPr>
        <w:t xml:space="preserve">ricerca, </w:t>
      </w:r>
      <w:r w:rsidR="007E0459" w:rsidRPr="007E0459">
        <w:rPr>
          <w:rFonts w:eastAsia="Times New Roman"/>
          <w:b/>
          <w:sz w:val="24"/>
          <w:szCs w:val="24"/>
          <w:lang w:eastAsia="en-GB"/>
        </w:rPr>
        <w:br/>
      </w:r>
      <w:r w:rsidR="007E0459" w:rsidRPr="007E0459">
        <w:rPr>
          <w:rFonts w:eastAsia="Times New Roman"/>
          <w:sz w:val="24"/>
          <w:szCs w:val="24"/>
          <w:lang w:eastAsia="en-GB"/>
        </w:rPr>
        <w:t>-</w:t>
      </w:r>
      <w:r w:rsidR="007E0459">
        <w:rPr>
          <w:rFonts w:eastAsia="Times New Roman"/>
          <w:b/>
          <w:sz w:val="24"/>
          <w:szCs w:val="24"/>
          <w:lang w:eastAsia="en-GB"/>
        </w:rPr>
        <w:t xml:space="preserve"> </w:t>
      </w:r>
      <w:r w:rsidRPr="007E0459">
        <w:rPr>
          <w:rFonts w:eastAsia="Times New Roman"/>
          <w:b/>
          <w:sz w:val="24"/>
          <w:szCs w:val="24"/>
          <w:lang w:eastAsia="en-GB"/>
        </w:rPr>
        <w:t xml:space="preserve">pratica, </w:t>
      </w:r>
      <w:r w:rsidR="007E0459" w:rsidRPr="007E0459">
        <w:rPr>
          <w:rFonts w:eastAsia="Times New Roman"/>
          <w:b/>
          <w:sz w:val="24"/>
          <w:szCs w:val="24"/>
          <w:lang w:eastAsia="en-GB"/>
        </w:rPr>
        <w:br/>
      </w:r>
      <w:r w:rsidR="007E0459" w:rsidRPr="007E0459">
        <w:rPr>
          <w:rFonts w:eastAsia="Times New Roman"/>
          <w:sz w:val="24"/>
          <w:szCs w:val="24"/>
          <w:lang w:eastAsia="en-GB"/>
        </w:rPr>
        <w:t xml:space="preserve">- </w:t>
      </w:r>
      <w:r w:rsidRPr="007E0459">
        <w:rPr>
          <w:rFonts w:eastAsia="Times New Roman"/>
          <w:b/>
          <w:sz w:val="24"/>
          <w:szCs w:val="24"/>
          <w:lang w:eastAsia="en-GB"/>
        </w:rPr>
        <w:t xml:space="preserve">produzione, </w:t>
      </w:r>
      <w:r w:rsidR="007E0459" w:rsidRPr="007E0459">
        <w:rPr>
          <w:rFonts w:eastAsia="Times New Roman"/>
          <w:b/>
          <w:sz w:val="24"/>
          <w:szCs w:val="24"/>
          <w:lang w:eastAsia="en-GB"/>
        </w:rPr>
        <w:br/>
      </w:r>
      <w:r w:rsidR="007E0459" w:rsidRPr="007E0459">
        <w:rPr>
          <w:rFonts w:eastAsia="Times New Roman"/>
          <w:sz w:val="24"/>
          <w:szCs w:val="24"/>
          <w:lang w:eastAsia="en-GB"/>
        </w:rPr>
        <w:lastRenderedPageBreak/>
        <w:t xml:space="preserve">- </w:t>
      </w:r>
      <w:r w:rsidRPr="007E0459">
        <w:rPr>
          <w:rFonts w:eastAsia="Times New Roman"/>
          <w:b/>
          <w:sz w:val="24"/>
          <w:szCs w:val="24"/>
          <w:lang w:eastAsia="en-GB"/>
        </w:rPr>
        <w:t xml:space="preserve">discussione </w:t>
      </w:r>
      <w:r w:rsidR="007E0459" w:rsidRPr="007E0459">
        <w:rPr>
          <w:rFonts w:eastAsia="Times New Roman"/>
          <w:b/>
          <w:sz w:val="24"/>
          <w:szCs w:val="24"/>
          <w:lang w:eastAsia="en-GB"/>
        </w:rPr>
        <w:br/>
      </w:r>
      <w:r w:rsidR="007E0459" w:rsidRPr="007E0459">
        <w:rPr>
          <w:rFonts w:eastAsia="Times New Roman"/>
          <w:sz w:val="24"/>
          <w:szCs w:val="24"/>
          <w:lang w:eastAsia="en-GB"/>
        </w:rPr>
        <w:t xml:space="preserve">- </w:t>
      </w:r>
      <w:r w:rsidRPr="007E0459">
        <w:rPr>
          <w:rFonts w:eastAsia="Times New Roman"/>
          <w:b/>
          <w:sz w:val="24"/>
          <w:szCs w:val="24"/>
          <w:lang w:eastAsia="en-GB"/>
        </w:rPr>
        <w:t>collaborazione</w:t>
      </w:r>
      <w:r w:rsidRPr="007E0459">
        <w:rPr>
          <w:rFonts w:eastAsia="Times New Roman"/>
          <w:sz w:val="24"/>
          <w:szCs w:val="24"/>
          <w:lang w:eastAsia="en-GB"/>
        </w:rPr>
        <w:t>.</w:t>
      </w:r>
    </w:p>
    <w:p w14:paraId="0EE94EB0" w14:textId="77777777" w:rsidR="002F359F" w:rsidRPr="00242A68" w:rsidRDefault="002F359F" w:rsidP="002F359F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5AAB10C6" wp14:editId="2042B6DB">
            <wp:simplePos x="0" y="0"/>
            <wp:positionH relativeFrom="margin">
              <wp:posOffset>4034155</wp:posOffset>
            </wp:positionH>
            <wp:positionV relativeFrom="paragraph">
              <wp:posOffset>331470</wp:posOffset>
            </wp:positionV>
            <wp:extent cx="2291080" cy="3028950"/>
            <wp:effectExtent l="0" t="0" r="0" b="0"/>
            <wp:wrapSquare wrapText="bothSides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r="2617"/>
                    <a:stretch/>
                  </pic:blipFill>
                  <pic:spPr bwMode="auto">
                    <a:xfrm>
                      <a:off x="0" y="0"/>
                      <a:ext cx="229108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CFC">
        <w:rPr>
          <w:noProof/>
          <w:color w:val="FF000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649036B" wp14:editId="33479427">
            <wp:simplePos x="0" y="0"/>
            <wp:positionH relativeFrom="margin">
              <wp:posOffset>133350</wp:posOffset>
            </wp:positionH>
            <wp:positionV relativeFrom="paragraph">
              <wp:posOffset>325755</wp:posOffset>
            </wp:positionV>
            <wp:extent cx="514350" cy="514350"/>
            <wp:effectExtent l="0" t="0" r="0" b="0"/>
            <wp:wrapSquare wrapText="bothSides"/>
            <wp:docPr id="2" name="Picture 2" descr="http://static1.squarespace.com/static/5307b7a0e4b02d06af4bbcd6/t/53c833f8e4b014ac66b56bdb/1405629435490/tweet-graphic-1.png?format=1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1.squarespace.com/static/5307b7a0e4b02d06af4bbcd6/t/53c833f8e4b014ac66b56bdb/1405629435490/tweet-graphic-1.png?format=100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A68">
        <w:rPr>
          <w:rFonts w:eastAsia="Times New Roman"/>
          <w:sz w:val="24"/>
          <w:szCs w:val="24"/>
          <w:lang w:eastAsia="en-GB"/>
        </w:rPr>
        <w:t xml:space="preserve">Il gruppo di lavoro inizia descrivendo in modo sintetico l’insegnamento da progettare evidenziandone gli aspetti caratterizzanti ( modello </w:t>
      </w:r>
      <w:r w:rsidRPr="00242A68">
        <w:rPr>
          <w:rFonts w:eastAsia="Times New Roman"/>
          <w:b/>
          <w:sz w:val="24"/>
          <w:szCs w:val="24"/>
          <w:lang w:eastAsia="en-GB"/>
        </w:rPr>
        <w:t>Tweet)</w:t>
      </w:r>
      <w:r w:rsidRPr="00242A68">
        <w:rPr>
          <w:rFonts w:eastAsia="Times New Roman"/>
          <w:sz w:val="24"/>
          <w:szCs w:val="24"/>
          <w:lang w:eastAsia="en-GB"/>
        </w:rPr>
        <w:t>.</w:t>
      </w:r>
    </w:p>
    <w:p w14:paraId="277C5E7A" w14:textId="77777777" w:rsidR="002F359F" w:rsidRPr="00242A68" w:rsidRDefault="002F359F" w:rsidP="002F359F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en-GB"/>
        </w:rPr>
      </w:pPr>
      <w:r w:rsidRPr="00242A68">
        <w:rPr>
          <w:rFonts w:eastAsia="Times New Roman"/>
          <w:sz w:val="24"/>
          <w:szCs w:val="24"/>
          <w:lang w:eastAsia="en-GB"/>
        </w:rPr>
        <w:t xml:space="preserve">Quindi procede con una previsione approssimativa di </w:t>
      </w:r>
      <w:r w:rsidRPr="00242A68">
        <w:rPr>
          <w:rFonts w:eastAsia="Times New Roman"/>
          <w:b/>
          <w:sz w:val="24"/>
          <w:szCs w:val="24"/>
          <w:lang w:eastAsia="en-GB"/>
        </w:rPr>
        <w:t>quali tipologie di apprendimento adottare e in che misura</w:t>
      </w:r>
      <w:r w:rsidRPr="00242A68">
        <w:rPr>
          <w:rFonts w:eastAsia="Times New Roman"/>
          <w:sz w:val="24"/>
          <w:szCs w:val="24"/>
          <w:lang w:eastAsia="en-GB"/>
        </w:rPr>
        <w:t xml:space="preserve"> (per esempio quanta </w:t>
      </w:r>
      <w:r w:rsidRPr="00242A68">
        <w:rPr>
          <w:rFonts w:eastAsia="Times New Roman"/>
          <w:i/>
          <w:sz w:val="24"/>
          <w:szCs w:val="24"/>
          <w:lang w:eastAsia="en-GB"/>
        </w:rPr>
        <w:t>pratica</w:t>
      </w:r>
      <w:r w:rsidRPr="00242A68">
        <w:rPr>
          <w:rFonts w:eastAsia="Times New Roman"/>
          <w:sz w:val="24"/>
          <w:szCs w:val="24"/>
          <w:lang w:eastAsia="en-GB"/>
        </w:rPr>
        <w:t xml:space="preserve">, o quanta </w:t>
      </w:r>
      <w:r w:rsidRPr="00242A68">
        <w:rPr>
          <w:rFonts w:eastAsia="Times New Roman"/>
          <w:i/>
          <w:sz w:val="24"/>
          <w:szCs w:val="24"/>
          <w:lang w:eastAsia="en-GB"/>
        </w:rPr>
        <w:t>collaborazione</w:t>
      </w:r>
      <w:r w:rsidRPr="00242A68">
        <w:rPr>
          <w:rFonts w:eastAsia="Times New Roman"/>
          <w:sz w:val="24"/>
          <w:szCs w:val="24"/>
          <w:lang w:eastAsia="en-GB"/>
        </w:rPr>
        <w:t xml:space="preserve">) e ipotizza la </w:t>
      </w:r>
      <w:r w:rsidRPr="00242A68">
        <w:rPr>
          <w:rFonts w:eastAsia="Times New Roman"/>
          <w:b/>
          <w:sz w:val="24"/>
          <w:szCs w:val="24"/>
          <w:lang w:eastAsia="en-GB"/>
        </w:rPr>
        <w:t>proporzione</w:t>
      </w:r>
      <w:r w:rsidRPr="00242A68">
        <w:rPr>
          <w:rFonts w:eastAsia="Times New Roman"/>
          <w:sz w:val="24"/>
          <w:szCs w:val="24"/>
          <w:lang w:eastAsia="en-GB"/>
        </w:rPr>
        <w:t xml:space="preserve"> fra apprendimento in presenza e online.</w:t>
      </w:r>
    </w:p>
    <w:p w14:paraId="69412C0F" w14:textId="35CF3B37" w:rsidR="002F359F" w:rsidRDefault="002F359F" w:rsidP="002F359F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en-GB"/>
        </w:rPr>
      </w:pPr>
      <w:r w:rsidRPr="00242A68">
        <w:rPr>
          <w:rFonts w:eastAsia="Times New Roman"/>
          <w:sz w:val="24"/>
          <w:szCs w:val="24"/>
          <w:lang w:eastAsia="en-GB"/>
        </w:rPr>
        <w:t xml:space="preserve">Il passo successivo è lo Storyboard: il gruppo di lavoro pianifica la </w:t>
      </w:r>
      <w:r w:rsidRPr="00242A68">
        <w:rPr>
          <w:rFonts w:eastAsia="Times New Roman"/>
          <w:b/>
          <w:sz w:val="24"/>
          <w:szCs w:val="24"/>
          <w:lang w:eastAsia="en-GB"/>
        </w:rPr>
        <w:t>distribuzione di ogni tipologia</w:t>
      </w:r>
      <w:r w:rsidRPr="00242A68">
        <w:rPr>
          <w:rFonts w:eastAsia="Times New Roman"/>
          <w:sz w:val="24"/>
          <w:szCs w:val="24"/>
          <w:lang w:eastAsia="en-GB"/>
        </w:rPr>
        <w:t xml:space="preserve"> </w:t>
      </w:r>
      <w:r w:rsidRPr="00242A68">
        <w:rPr>
          <w:rFonts w:eastAsia="Times New Roman"/>
          <w:b/>
          <w:sz w:val="24"/>
          <w:szCs w:val="24"/>
          <w:lang w:eastAsia="en-GB"/>
        </w:rPr>
        <w:t>di apprendimento</w:t>
      </w:r>
      <w:r w:rsidRPr="00242A68">
        <w:rPr>
          <w:rFonts w:eastAsia="Times New Roman"/>
          <w:sz w:val="24"/>
          <w:szCs w:val="24"/>
          <w:lang w:eastAsia="en-GB"/>
        </w:rPr>
        <w:t xml:space="preserve"> (pratica, collaborazione, discussion</w:t>
      </w:r>
      <w:r w:rsidR="00D73154">
        <w:rPr>
          <w:rFonts w:eastAsia="Times New Roman"/>
          <w:sz w:val="24"/>
          <w:szCs w:val="24"/>
          <w:lang w:eastAsia="en-GB"/>
        </w:rPr>
        <w:t>e</w:t>
      </w:r>
      <w:r w:rsidRPr="00242A68">
        <w:rPr>
          <w:rFonts w:eastAsia="Times New Roman"/>
          <w:sz w:val="24"/>
          <w:szCs w:val="24"/>
          <w:lang w:eastAsia="en-GB"/>
        </w:rPr>
        <w:t>, …)</w:t>
      </w:r>
      <w:r w:rsidR="00D73154">
        <w:rPr>
          <w:rFonts w:eastAsia="Times New Roman"/>
          <w:sz w:val="24"/>
          <w:szCs w:val="24"/>
          <w:lang w:eastAsia="en-GB"/>
        </w:rPr>
        <w:t xml:space="preserve"> e</w:t>
      </w:r>
      <w:r w:rsidRPr="00242A68">
        <w:rPr>
          <w:rFonts w:eastAsia="Times New Roman"/>
          <w:sz w:val="24"/>
          <w:szCs w:val="24"/>
          <w:lang w:eastAsia="en-GB"/>
        </w:rPr>
        <w:t xml:space="preserve"> organizzando le relative “carte” lungo la linea temporale dell’insegnamento.</w:t>
      </w:r>
      <w:r w:rsidR="00D73154">
        <w:rPr>
          <w:rFonts w:eastAsia="Times New Roman"/>
          <w:sz w:val="24"/>
          <w:szCs w:val="24"/>
          <w:lang w:eastAsia="en-GB"/>
        </w:rPr>
        <w:br/>
      </w:r>
      <w:r w:rsidRPr="00242A68">
        <w:rPr>
          <w:rFonts w:eastAsia="Times New Roman"/>
          <w:sz w:val="24"/>
          <w:szCs w:val="24"/>
          <w:lang w:eastAsia="en-GB"/>
        </w:rPr>
        <w:lastRenderedPageBreak/>
        <w:t xml:space="preserve">Una volta concordata la sequenza, i partecipanti </w:t>
      </w:r>
      <w:r w:rsidR="00D73154">
        <w:rPr>
          <w:rFonts w:eastAsia="Times New Roman"/>
          <w:sz w:val="24"/>
          <w:szCs w:val="24"/>
          <w:lang w:eastAsia="en-GB"/>
        </w:rPr>
        <w:t xml:space="preserve">“voltano le </w:t>
      </w:r>
      <w:r w:rsidRPr="00242A68">
        <w:rPr>
          <w:rFonts w:eastAsia="Times New Roman"/>
          <w:sz w:val="24"/>
          <w:szCs w:val="24"/>
          <w:lang w:eastAsia="en-GB"/>
        </w:rPr>
        <w:t>carte”. Il retro di ogni “carta” elenca una proposta di attività didattiche, in aula e online, associate a quella tipologia di apprendimento: il gruppo di lavoro può selezionare attività da questo elenco e/o aggiungerne di ulteriori nate dalla propria esperienza.</w:t>
      </w:r>
    </w:p>
    <w:p w14:paraId="525F47AE" w14:textId="77777777" w:rsidR="00D73154" w:rsidRDefault="002F359F" w:rsidP="002F359F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en-GB"/>
        </w:rPr>
      </w:pPr>
      <w:r w:rsidRPr="0029566B">
        <w:rPr>
          <w:noProof/>
          <w:color w:val="FF0000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FFC20F6" wp14:editId="068973D5">
            <wp:simplePos x="0" y="0"/>
            <wp:positionH relativeFrom="margin">
              <wp:posOffset>2670810</wp:posOffset>
            </wp:positionH>
            <wp:positionV relativeFrom="paragraph">
              <wp:posOffset>162560</wp:posOffset>
            </wp:positionV>
            <wp:extent cx="3912235" cy="2514600"/>
            <wp:effectExtent l="0" t="0" r="0" b="0"/>
            <wp:wrapSquare wrapText="bothSides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A68">
        <w:rPr>
          <w:rFonts w:eastAsia="Times New Roman"/>
          <w:sz w:val="24"/>
          <w:szCs w:val="24"/>
          <w:lang w:eastAsia="en-GB"/>
        </w:rPr>
        <w:t xml:space="preserve">Si ha modo così di apprezzare la varietà e il genere di attività da proporre e con le quali coinvolgere gli studenti, le “carte” infatti suggeriscono </w:t>
      </w:r>
      <w:r w:rsidRPr="00242A68">
        <w:rPr>
          <w:rFonts w:eastAsia="Times New Roman"/>
          <w:b/>
          <w:sz w:val="24"/>
          <w:szCs w:val="24"/>
          <w:lang w:eastAsia="en-GB"/>
        </w:rPr>
        <w:t xml:space="preserve">strategie </w:t>
      </w:r>
      <w:r w:rsidRPr="00242A68">
        <w:rPr>
          <w:rFonts w:eastAsia="Times New Roman"/>
          <w:sz w:val="24"/>
          <w:szCs w:val="24"/>
          <w:lang w:eastAsia="en-GB"/>
        </w:rPr>
        <w:t xml:space="preserve">alternative. </w:t>
      </w:r>
    </w:p>
    <w:p w14:paraId="04442F11" w14:textId="6A1F6B2B" w:rsidR="002F359F" w:rsidRPr="00242A68" w:rsidRDefault="002F359F" w:rsidP="002F359F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en-GB"/>
        </w:rPr>
      </w:pPr>
      <w:r w:rsidRPr="00242A68">
        <w:rPr>
          <w:rFonts w:eastAsia="Times New Roman"/>
          <w:sz w:val="24"/>
          <w:szCs w:val="24"/>
          <w:lang w:eastAsia="en-GB"/>
        </w:rPr>
        <w:t xml:space="preserve">L’obiettivo non è imporre il raggiungimento di una soluzione “ideale”, bensì </w:t>
      </w:r>
      <w:r w:rsidRPr="00242A68">
        <w:rPr>
          <w:rFonts w:eastAsia="Times New Roman"/>
          <w:b/>
          <w:sz w:val="24"/>
          <w:szCs w:val="24"/>
          <w:lang w:eastAsia="en-GB"/>
        </w:rPr>
        <w:t>stimolare una confronto strutturato</w:t>
      </w:r>
      <w:r w:rsidRPr="00242A68">
        <w:rPr>
          <w:rFonts w:eastAsia="Times New Roman"/>
          <w:sz w:val="24"/>
          <w:szCs w:val="24"/>
          <w:lang w:eastAsia="en-GB"/>
        </w:rPr>
        <w:t xml:space="preserve"> all’interno del gruppo di lavoro.</w:t>
      </w:r>
    </w:p>
    <w:p w14:paraId="46CE5D11" w14:textId="77777777" w:rsidR="002F359F" w:rsidRPr="00242A68" w:rsidRDefault="002F359F" w:rsidP="002F359F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en-GB"/>
        </w:rPr>
      </w:pPr>
      <w:r w:rsidRPr="00242A68">
        <w:rPr>
          <w:rFonts w:eastAsia="Times New Roman"/>
          <w:sz w:val="24"/>
          <w:szCs w:val="24"/>
          <w:lang w:eastAsia="en-GB"/>
        </w:rPr>
        <w:t xml:space="preserve">A questo punto i membri del gruppo sono chiamati a individuare forme di </w:t>
      </w:r>
      <w:r w:rsidRPr="00242A68">
        <w:rPr>
          <w:rFonts w:eastAsia="Times New Roman"/>
          <w:b/>
          <w:sz w:val="24"/>
          <w:szCs w:val="24"/>
          <w:lang w:eastAsia="en-GB"/>
        </w:rPr>
        <w:t>valutazione formativa e sommativa</w:t>
      </w:r>
      <w:r w:rsidRPr="00242A68">
        <w:rPr>
          <w:rFonts w:eastAsia="Times New Roman"/>
          <w:sz w:val="24"/>
          <w:szCs w:val="24"/>
          <w:lang w:eastAsia="en-GB"/>
        </w:rPr>
        <w:t>.</w:t>
      </w:r>
    </w:p>
    <w:p w14:paraId="75D5305C" w14:textId="2C4DD01A" w:rsidR="002F359F" w:rsidRPr="00242A68" w:rsidRDefault="002F359F" w:rsidP="002F359F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en-GB"/>
        </w:rPr>
      </w:pPr>
      <w:r w:rsidRPr="00242A68">
        <w:rPr>
          <w:rFonts w:eastAsia="Times New Roman"/>
          <w:sz w:val="24"/>
          <w:szCs w:val="24"/>
          <w:lang w:eastAsia="en-GB"/>
        </w:rPr>
        <w:lastRenderedPageBreak/>
        <w:t xml:space="preserve">L’ultima fase è la </w:t>
      </w:r>
      <w:r w:rsidRPr="00242A68">
        <w:rPr>
          <w:rFonts w:eastAsia="Times New Roman"/>
          <w:b/>
          <w:sz w:val="24"/>
          <w:szCs w:val="24"/>
          <w:lang w:eastAsia="en-GB"/>
        </w:rPr>
        <w:t>revisione</w:t>
      </w:r>
      <w:r w:rsidRPr="00242A68">
        <w:rPr>
          <w:rFonts w:eastAsia="Times New Roman"/>
          <w:sz w:val="24"/>
          <w:szCs w:val="24"/>
          <w:lang w:eastAsia="en-GB"/>
        </w:rPr>
        <w:t xml:space="preserve"> dello storyboard, confrontando quanto ipotizzato all’inizio con quanto effettivamente progettato (si constata se la proporzione fra tipologie di apprendimento e se la distribuzione far didattica in presenza e online è stata modificata). </w:t>
      </w:r>
      <w:r w:rsidR="00D73154">
        <w:rPr>
          <w:rFonts w:eastAsia="Times New Roman"/>
          <w:sz w:val="24"/>
          <w:szCs w:val="24"/>
          <w:lang w:eastAsia="en-GB"/>
        </w:rPr>
        <w:br/>
      </w:r>
      <w:r w:rsidRPr="00242A68">
        <w:rPr>
          <w:rFonts w:eastAsia="Times New Roman"/>
          <w:sz w:val="24"/>
          <w:szCs w:val="24"/>
          <w:lang w:eastAsia="en-GB"/>
        </w:rPr>
        <w:t xml:space="preserve">La versione finale dello storyboard rappresenta la validazione del percorso. </w:t>
      </w:r>
    </w:p>
    <w:p w14:paraId="0EAD3BCD" w14:textId="77777777" w:rsidR="002F359F" w:rsidRPr="00242A68" w:rsidRDefault="002F359F" w:rsidP="002F359F">
      <w:pPr>
        <w:spacing w:before="100" w:beforeAutospacing="1" w:after="100" w:afterAutospacing="1" w:line="240" w:lineRule="auto"/>
        <w:rPr>
          <w:rFonts w:eastAsia="Times New Roman"/>
          <w:b/>
          <w:sz w:val="24"/>
          <w:szCs w:val="24"/>
          <w:lang w:eastAsia="en-GB"/>
        </w:rPr>
      </w:pPr>
      <w:r w:rsidRPr="00242A68">
        <w:rPr>
          <w:rFonts w:eastAsia="Times New Roman"/>
          <w:b/>
          <w:sz w:val="24"/>
          <w:szCs w:val="24"/>
          <w:lang w:eastAsia="en-GB"/>
        </w:rPr>
        <w:t>Lo storyboard è quindi il RISULTATO concreto del workshop e può essere utilizzato dai docenti come traccia per sviluppare nel dettaglio materiale didattico da usare in aula o online.</w:t>
      </w:r>
    </w:p>
    <w:p w14:paraId="26DBDD0C" w14:textId="5FD5D3A3" w:rsidR="002F359F" w:rsidRDefault="002F359F" w:rsidP="002F359F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en-GB"/>
        </w:rPr>
      </w:pPr>
      <w:r w:rsidRPr="00D9770E">
        <w:rPr>
          <w:rFonts w:eastAsia="Times New Roman"/>
          <w:b/>
          <w:sz w:val="24"/>
          <w:szCs w:val="24"/>
          <w:lang w:eastAsia="en-GB"/>
        </w:rPr>
        <w:t>Commenti e impressioni</w:t>
      </w:r>
      <w:r>
        <w:rPr>
          <w:rFonts w:eastAsia="Times New Roman"/>
          <w:b/>
          <w:sz w:val="24"/>
          <w:szCs w:val="24"/>
          <w:lang w:eastAsia="en-GB"/>
        </w:rPr>
        <w:t xml:space="preserve"> </w:t>
      </w:r>
      <w:r w:rsidRPr="00D9770E">
        <w:rPr>
          <w:rFonts w:eastAsia="Times New Roman"/>
          <w:sz w:val="24"/>
          <w:szCs w:val="24"/>
          <w:lang w:eastAsia="en-GB"/>
        </w:rPr>
        <w:t>di</w:t>
      </w:r>
      <w:r w:rsidRPr="00242A68">
        <w:rPr>
          <w:rFonts w:eastAsia="Times New Roman"/>
          <w:sz w:val="24"/>
          <w:szCs w:val="24"/>
          <w:lang w:eastAsia="en-GB"/>
        </w:rPr>
        <w:t xml:space="preserve"> chi ha partecipato a</w:t>
      </w:r>
      <w:r w:rsidR="00070E0B">
        <w:rPr>
          <w:rFonts w:eastAsia="Times New Roman"/>
          <w:sz w:val="24"/>
          <w:szCs w:val="24"/>
          <w:lang w:eastAsia="en-GB"/>
        </w:rPr>
        <w:t>d</w:t>
      </w:r>
      <w:r w:rsidRPr="00242A68">
        <w:rPr>
          <w:rFonts w:eastAsia="Times New Roman"/>
          <w:sz w:val="24"/>
          <w:szCs w:val="24"/>
          <w:lang w:eastAsia="en-GB"/>
        </w:rPr>
        <w:t xml:space="preserve"> ABC: </w:t>
      </w:r>
      <w:hyperlink r:id="rId15" w:history="1">
        <w:r w:rsidRPr="00EA6DF2">
          <w:rPr>
            <w:rStyle w:val="Hyperlink"/>
            <w:color w:val="002060"/>
          </w:rPr>
          <w:t>https://www.youtube.com/watch?v=3C1gTHApg8A</w:t>
        </w:r>
      </w:hyperlink>
      <w:r w:rsidRPr="00242A68">
        <w:t xml:space="preserve"> </w:t>
      </w:r>
      <w:r w:rsidRPr="00242A68">
        <w:rPr>
          <w:rFonts w:eastAsia="Times New Roman"/>
          <w:sz w:val="24"/>
          <w:szCs w:val="24"/>
          <w:lang w:eastAsia="en-GB"/>
        </w:rPr>
        <w:t xml:space="preserve"> </w:t>
      </w:r>
    </w:p>
    <w:p w14:paraId="38871777" w14:textId="77777777" w:rsidR="00212A93" w:rsidRPr="00242A68" w:rsidRDefault="00212A93" w:rsidP="002F359F">
      <w:pPr>
        <w:spacing w:before="100" w:beforeAutospacing="1" w:after="100" w:afterAutospacing="1" w:line="240" w:lineRule="auto"/>
        <w:rPr>
          <w:rFonts w:eastAsia="Times New Roman"/>
          <w:b/>
          <w:sz w:val="24"/>
          <w:szCs w:val="24"/>
          <w:lang w:eastAsia="en-GB"/>
        </w:rPr>
      </w:pPr>
    </w:p>
    <w:tbl>
      <w:tblPr>
        <w:tblStyle w:val="TableGrid"/>
        <w:tblW w:w="0" w:type="auto"/>
        <w:tblInd w:w="137" w:type="dxa"/>
        <w:shd w:val="clear" w:color="auto" w:fill="355D7E" w:themeFill="accent1" w:themeFillShade="80"/>
        <w:tblLook w:val="04A0" w:firstRow="1" w:lastRow="0" w:firstColumn="1" w:lastColumn="0" w:noHBand="0" w:noVBand="1"/>
      </w:tblPr>
      <w:tblGrid>
        <w:gridCol w:w="9660"/>
      </w:tblGrid>
      <w:tr w:rsidR="002F359F" w:rsidRPr="00080584" w14:paraId="5319719B" w14:textId="77777777" w:rsidTr="00D76B1E">
        <w:trPr>
          <w:trHeight w:val="1060"/>
        </w:trPr>
        <w:tc>
          <w:tcPr>
            <w:tcW w:w="10319" w:type="dxa"/>
            <w:shd w:val="clear" w:color="auto" w:fill="355D7E" w:themeFill="accent1" w:themeFillShade="80"/>
          </w:tcPr>
          <w:p w14:paraId="5BBBEA54" w14:textId="77777777" w:rsidR="002F359F" w:rsidRPr="00242A68" w:rsidRDefault="002F359F" w:rsidP="00334CF4">
            <w:pPr>
              <w:pStyle w:val="Title"/>
              <w:rPr>
                <w:rFonts w:eastAsiaTheme="minorEastAsia"/>
                <w:noProof/>
                <w:sz w:val="24"/>
                <w:szCs w:val="24"/>
                <w:lang w:eastAsia="en-GB"/>
              </w:rPr>
            </w:pPr>
            <w:r w:rsidRPr="00334CF4">
              <w:rPr>
                <w:color w:val="FFFFFF" w:themeColor="background1"/>
                <w:lang w:eastAsia="en-GB"/>
              </w:rPr>
              <w:lastRenderedPageBreak/>
              <w:t xml:space="preserve">Riferimenti </w:t>
            </w:r>
          </w:p>
        </w:tc>
      </w:tr>
    </w:tbl>
    <w:p w14:paraId="12282007" w14:textId="77777777" w:rsidR="002F359F" w:rsidRDefault="002F359F" w:rsidP="002F359F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en-GB"/>
        </w:rPr>
      </w:pPr>
      <w:r>
        <w:rPr>
          <w:rFonts w:eastAsia="Times New Roman"/>
          <w:sz w:val="24"/>
          <w:szCs w:val="24"/>
          <w:lang w:eastAsia="en-GB"/>
        </w:rPr>
        <w:t>Il m</w:t>
      </w:r>
      <w:r w:rsidRPr="00A50D38">
        <w:rPr>
          <w:rFonts w:eastAsia="Times New Roman"/>
          <w:sz w:val="24"/>
          <w:szCs w:val="24"/>
          <w:lang w:eastAsia="en-GB"/>
        </w:rPr>
        <w:t xml:space="preserve">odello di progettazione didattica ABC (Arena Blended Connected) è stato ideato e sperimentato dalla UCL - University College of London, </w:t>
      </w:r>
      <w:r>
        <w:rPr>
          <w:rFonts w:eastAsia="Times New Roman"/>
          <w:sz w:val="24"/>
          <w:szCs w:val="24"/>
          <w:lang w:eastAsia="en-GB"/>
        </w:rPr>
        <w:t xml:space="preserve">nello specifico da </w:t>
      </w:r>
      <w:r w:rsidRPr="00A50D38">
        <w:rPr>
          <w:rFonts w:eastAsia="Times New Roman"/>
          <w:sz w:val="24"/>
          <w:szCs w:val="24"/>
          <w:lang w:eastAsia="en-GB"/>
        </w:rPr>
        <w:t>Clive Young and Nataša Perović</w:t>
      </w:r>
      <w:r>
        <w:rPr>
          <w:rFonts w:eastAsia="Times New Roman"/>
          <w:sz w:val="24"/>
          <w:szCs w:val="24"/>
          <w:lang w:eastAsia="en-GB"/>
        </w:rPr>
        <w:t xml:space="preserve">, </w:t>
      </w:r>
      <w:r w:rsidRPr="00825658">
        <w:rPr>
          <w:rFonts w:eastAsia="Times New Roman"/>
          <w:i/>
          <w:sz w:val="24"/>
          <w:szCs w:val="24"/>
          <w:lang w:eastAsia="en-GB"/>
        </w:rPr>
        <w:t>UCL Digital Education Advisory</w:t>
      </w:r>
      <w:r w:rsidRPr="00A50D38">
        <w:rPr>
          <w:rFonts w:eastAsia="Times New Roman"/>
          <w:sz w:val="24"/>
          <w:szCs w:val="24"/>
          <w:lang w:eastAsia="en-GB"/>
        </w:rPr>
        <w:t>.</w:t>
      </w:r>
      <w:r>
        <w:rPr>
          <w:rFonts w:eastAsia="Times New Roman"/>
          <w:sz w:val="24"/>
          <w:szCs w:val="24"/>
          <w:lang w:eastAsia="en-GB"/>
        </w:rPr>
        <w:t xml:space="preserve"> </w:t>
      </w:r>
    </w:p>
    <w:p w14:paraId="2861626B" w14:textId="77777777" w:rsidR="002F359F" w:rsidRPr="00A50D38" w:rsidRDefault="002F359F" w:rsidP="002F359F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en-GB"/>
        </w:rPr>
      </w:pPr>
      <w:r w:rsidRPr="00825658">
        <w:rPr>
          <w:rFonts w:eastAsia="Times New Roman"/>
          <w:b/>
          <w:sz w:val="24"/>
          <w:szCs w:val="24"/>
          <w:lang w:eastAsia="en-GB"/>
        </w:rPr>
        <w:t>Risorse UCL</w:t>
      </w:r>
      <w:r>
        <w:rPr>
          <w:rFonts w:eastAsia="Times New Roman"/>
          <w:sz w:val="24"/>
          <w:szCs w:val="24"/>
          <w:lang w:eastAsia="en-GB"/>
        </w:rPr>
        <w:t xml:space="preserve">: </w:t>
      </w:r>
    </w:p>
    <w:p w14:paraId="3B096D5A" w14:textId="77777777" w:rsidR="002F359F" w:rsidRPr="002F359F" w:rsidRDefault="002F359F" w:rsidP="002F359F">
      <w:pPr>
        <w:pStyle w:val="ListParagraph"/>
        <w:numPr>
          <w:ilvl w:val="0"/>
          <w:numId w:val="16"/>
        </w:numPr>
        <w:spacing w:before="100" w:beforeAutospacing="1" w:after="100" w:afterAutospacing="1" w:line="259" w:lineRule="auto"/>
        <w:rPr>
          <w:rFonts w:ascii="Calibri" w:hAnsi="Calibri" w:cs="Calibri"/>
          <w:color w:val="1F4E79"/>
          <w:lang w:val="en-GB"/>
        </w:rPr>
      </w:pPr>
      <w:r w:rsidRPr="002F359F">
        <w:rPr>
          <w:rFonts w:eastAsia="Times New Roman"/>
          <w:sz w:val="24"/>
          <w:szCs w:val="24"/>
          <w:lang w:val="en-GB" w:eastAsia="en-GB"/>
        </w:rPr>
        <w:t>ABC twitter</w:t>
      </w:r>
      <w:r w:rsidRPr="002F359F">
        <w:rPr>
          <w:rFonts w:ascii="Calibri" w:hAnsi="Calibri" w:cs="Calibri"/>
          <w:color w:val="1F4E79"/>
          <w:lang w:val="en-GB"/>
        </w:rPr>
        <w:t xml:space="preserve"> </w:t>
      </w:r>
      <w:hyperlink r:id="rId16" w:tgtFrame="_blank" w:history="1">
        <w:r w:rsidRPr="00EA6DF2">
          <w:rPr>
            <w:rStyle w:val="Hyperlink"/>
            <w:rFonts w:ascii="Calibri" w:hAnsi="Calibri" w:cs="Calibri"/>
            <w:color w:val="002060"/>
            <w:sz w:val="22"/>
            <w:szCs w:val="22"/>
            <w:lang w:val="en-GB"/>
          </w:rPr>
          <w:t>https://twitter.com/ABC_LD</w:t>
        </w:r>
      </w:hyperlink>
    </w:p>
    <w:p w14:paraId="73B4DE4C" w14:textId="0FE6237B" w:rsidR="002F359F" w:rsidRPr="002F359F" w:rsidRDefault="002F359F" w:rsidP="002F359F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lang w:val="en-GB" w:eastAsia="en-GB"/>
        </w:rPr>
      </w:pPr>
      <w:r w:rsidRPr="002F359F">
        <w:rPr>
          <w:rFonts w:eastAsia="Times New Roman"/>
          <w:sz w:val="24"/>
          <w:szCs w:val="24"/>
          <w:lang w:val="en-GB" w:eastAsia="en-GB"/>
        </w:rPr>
        <w:t>*Viewpoints project JISC</w:t>
      </w:r>
      <w:r w:rsidR="00070E0B">
        <w:rPr>
          <w:rFonts w:eastAsia="Times New Roman"/>
          <w:sz w:val="24"/>
          <w:szCs w:val="24"/>
          <w:lang w:val="en-GB" w:eastAsia="en-GB"/>
        </w:rPr>
        <w:t xml:space="preserve"> </w:t>
      </w:r>
      <w:r w:rsidR="00070E0B" w:rsidRPr="00070E0B">
        <w:rPr>
          <w:rFonts w:eastAsia="Times New Roman"/>
          <w:sz w:val="24"/>
          <w:szCs w:val="24"/>
          <w:lang w:val="en-GB" w:eastAsia="en-GB"/>
        </w:rPr>
        <w:t xml:space="preserve">*( Joint Information Systems Committee) </w:t>
      </w:r>
      <w:r w:rsidRPr="00EA6DF2">
        <w:rPr>
          <w:rFonts w:eastAsia="Times New Roman"/>
          <w:color w:val="002060"/>
          <w:sz w:val="24"/>
          <w:szCs w:val="24"/>
          <w:u w:val="single"/>
          <w:lang w:val="en-GB" w:eastAsia="en-GB"/>
        </w:rPr>
        <w:t xml:space="preserve">http://jiscdesignstudio.pbworks.com/w/page/29227748/Viewpoints%20project </w:t>
      </w:r>
    </w:p>
    <w:p w14:paraId="7CC10A2F" w14:textId="272530E1" w:rsidR="002F359F" w:rsidRPr="00825658" w:rsidRDefault="002F359F" w:rsidP="002F359F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en-GB"/>
        </w:rPr>
      </w:pPr>
      <w:r w:rsidRPr="002F359F">
        <w:rPr>
          <w:rFonts w:eastAsia="Times New Roman"/>
          <w:sz w:val="24"/>
          <w:szCs w:val="24"/>
          <w:lang w:val="en-GB" w:eastAsia="en-GB"/>
        </w:rPr>
        <w:lastRenderedPageBreak/>
        <w:t>**</w:t>
      </w:r>
      <w:hyperlink r:id="rId17" w:history="1">
        <w:r w:rsidRPr="00EA6DF2">
          <w:rPr>
            <w:rFonts w:eastAsia="Times New Roman"/>
            <w:color w:val="002060"/>
            <w:sz w:val="24"/>
            <w:szCs w:val="24"/>
            <w:u w:val="single"/>
            <w:lang w:val="en-GB" w:eastAsia="en-GB"/>
          </w:rPr>
          <w:t>UCL IoE</w:t>
        </w:r>
      </w:hyperlink>
      <w:r w:rsidR="00070E0B">
        <w:rPr>
          <w:rFonts w:eastAsia="Times New Roman"/>
          <w:color w:val="002060"/>
          <w:sz w:val="24"/>
          <w:szCs w:val="24"/>
          <w:u w:val="single"/>
          <w:lang w:val="en-GB" w:eastAsia="en-GB"/>
        </w:rPr>
        <w:t xml:space="preserve"> </w:t>
      </w:r>
      <w:r w:rsidR="00070E0B" w:rsidRPr="00070E0B">
        <w:rPr>
          <w:rFonts w:eastAsia="Times New Roman"/>
          <w:sz w:val="24"/>
          <w:szCs w:val="24"/>
          <w:lang w:val="en-GB" w:eastAsia="en-GB"/>
        </w:rPr>
        <w:t>(UCL Institute of Education)</w:t>
      </w:r>
      <w:r w:rsidRPr="002F359F">
        <w:rPr>
          <w:rFonts w:eastAsia="Times New Roman"/>
          <w:sz w:val="24"/>
          <w:szCs w:val="24"/>
          <w:lang w:val="en-GB" w:eastAsia="en-GB"/>
        </w:rPr>
        <w:t xml:space="preserve">: Laurillard, D. (2012). </w:t>
      </w:r>
      <w:r w:rsidRPr="002F359F">
        <w:rPr>
          <w:rFonts w:eastAsia="Times New Roman"/>
          <w:i/>
          <w:iCs/>
          <w:sz w:val="24"/>
          <w:szCs w:val="24"/>
          <w:lang w:val="en-GB" w:eastAsia="en-GB"/>
        </w:rPr>
        <w:t>Teaching as a Design Science: Building Pedagogical Patterns for Learning and Technology</w:t>
      </w:r>
      <w:r w:rsidRPr="002F359F">
        <w:rPr>
          <w:rFonts w:eastAsia="Times New Roman"/>
          <w:sz w:val="24"/>
          <w:szCs w:val="24"/>
          <w:lang w:val="en-GB" w:eastAsia="en-GB"/>
        </w:rPr>
        <w:t xml:space="preserve">. </w:t>
      </w:r>
      <w:r w:rsidRPr="00825658">
        <w:rPr>
          <w:rFonts w:eastAsia="Times New Roman"/>
          <w:sz w:val="24"/>
          <w:szCs w:val="24"/>
          <w:lang w:eastAsia="en-GB"/>
        </w:rPr>
        <w:t>New York and London: Routledge.</w:t>
      </w:r>
    </w:p>
    <w:p w14:paraId="14B0A197" w14:textId="0C618A47" w:rsidR="002F359F" w:rsidRPr="002F359F" w:rsidRDefault="002F359F" w:rsidP="002F359F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lang w:val="en-GB" w:eastAsia="en-GB"/>
        </w:rPr>
      </w:pPr>
      <w:r w:rsidRPr="002F359F">
        <w:rPr>
          <w:rFonts w:eastAsia="Times New Roman"/>
          <w:bCs/>
          <w:sz w:val="24"/>
          <w:szCs w:val="24"/>
          <w:lang w:val="en-GB" w:eastAsia="en-GB"/>
        </w:rPr>
        <w:t>Video: Professor Diana Laurillard introduces 6 learning types (2</w:t>
      </w:r>
      <w:r w:rsidR="00EA6DF2">
        <w:rPr>
          <w:rFonts w:eastAsia="Times New Roman"/>
          <w:bCs/>
          <w:sz w:val="24"/>
          <w:szCs w:val="24"/>
          <w:lang w:val="en-GB" w:eastAsia="en-GB"/>
        </w:rPr>
        <w:t>’</w:t>
      </w:r>
      <w:r w:rsidRPr="002F359F">
        <w:rPr>
          <w:rFonts w:eastAsia="Times New Roman"/>
          <w:bCs/>
          <w:sz w:val="24"/>
          <w:szCs w:val="24"/>
          <w:lang w:val="en-GB" w:eastAsia="en-GB"/>
        </w:rPr>
        <w:t>)</w:t>
      </w:r>
      <w:r w:rsidRPr="002F359F">
        <w:rPr>
          <w:rStyle w:val="Strong"/>
          <w:rFonts w:ascii="Helvetica" w:hAnsi="Helvetica" w:cs="Helvetica"/>
          <w:color w:val="333333"/>
          <w:bdr w:val="none" w:sz="0" w:space="0" w:color="auto" w:frame="1"/>
          <w:shd w:val="clear" w:color="auto" w:fill="FFFFFF"/>
          <w:lang w:val="en-GB"/>
        </w:rPr>
        <w:t xml:space="preserve"> </w:t>
      </w:r>
      <w:hyperlink r:id="rId18" w:history="1">
        <w:r w:rsidRPr="00EA6DF2">
          <w:rPr>
            <w:rStyle w:val="Hyperlink"/>
            <w:rFonts w:ascii="Helvetica" w:hAnsi="Helvetica" w:cs="Helvetica"/>
            <w:color w:val="002060"/>
            <w:bdr w:val="none" w:sz="0" w:space="0" w:color="auto" w:frame="1"/>
            <w:shd w:val="clear" w:color="auto" w:fill="FFFFFF"/>
            <w:lang w:val="en-GB"/>
          </w:rPr>
          <w:t>https://www.youtube.com/watch?v=wnERkQBqSGM</w:t>
        </w:r>
      </w:hyperlink>
      <w:r w:rsidRPr="002F359F">
        <w:rPr>
          <w:rStyle w:val="Strong"/>
          <w:rFonts w:ascii="Helvetica" w:hAnsi="Helvetica" w:cs="Helvetica"/>
          <w:color w:val="333333"/>
          <w:bdr w:val="none" w:sz="0" w:space="0" w:color="auto" w:frame="1"/>
          <w:shd w:val="clear" w:color="auto" w:fill="FFFFFF"/>
          <w:lang w:val="en-GB"/>
        </w:rPr>
        <w:t xml:space="preserve"> </w:t>
      </w:r>
    </w:p>
    <w:p w14:paraId="5733E2B7" w14:textId="77777777" w:rsidR="002F359F" w:rsidRPr="002F359F" w:rsidRDefault="002F359F" w:rsidP="002F359F">
      <w:pPr>
        <w:pStyle w:val="ListParagraph"/>
        <w:numPr>
          <w:ilvl w:val="0"/>
          <w:numId w:val="16"/>
        </w:numPr>
        <w:spacing w:after="160" w:line="259" w:lineRule="auto"/>
        <w:rPr>
          <w:lang w:val="en-GB"/>
        </w:rPr>
      </w:pPr>
      <w:r w:rsidRPr="002F359F">
        <w:rPr>
          <w:lang w:val="en-GB"/>
        </w:rPr>
        <w:t xml:space="preserve">ABC blog </w:t>
      </w:r>
      <w:hyperlink r:id="rId19" w:history="1">
        <w:r w:rsidRPr="00EA6DF2">
          <w:rPr>
            <w:rStyle w:val="Hyperlink"/>
            <w:color w:val="002060"/>
            <w:lang w:val="en-GB"/>
          </w:rPr>
          <w:t>http://blogs.ucl.ac.uk/abc-ld/</w:t>
        </w:r>
      </w:hyperlink>
      <w:r w:rsidRPr="002F359F">
        <w:rPr>
          <w:lang w:val="en-GB"/>
        </w:rPr>
        <w:t xml:space="preserve"> </w:t>
      </w:r>
    </w:p>
    <w:p w14:paraId="7C8D5D8B" w14:textId="77777777" w:rsidR="002F359F" w:rsidRPr="002F359F" w:rsidRDefault="002F359F" w:rsidP="002F359F">
      <w:pPr>
        <w:pStyle w:val="ListParagraph"/>
        <w:numPr>
          <w:ilvl w:val="0"/>
          <w:numId w:val="16"/>
        </w:numPr>
        <w:spacing w:after="160" w:line="259" w:lineRule="auto"/>
        <w:rPr>
          <w:lang w:val="en-GB"/>
        </w:rPr>
      </w:pPr>
      <w:r w:rsidRPr="002F359F">
        <w:rPr>
          <w:lang w:val="en-GB"/>
        </w:rPr>
        <w:t xml:space="preserve">Resources: </w:t>
      </w:r>
      <w:hyperlink r:id="rId20" w:history="1">
        <w:r w:rsidRPr="00EA6DF2">
          <w:rPr>
            <w:rStyle w:val="Hyperlink"/>
            <w:color w:val="002060"/>
            <w:lang w:val="en-GB"/>
          </w:rPr>
          <w:t>http://blogs.ucl.ac.uk/abc-ld/abc-workshop-resources/</w:t>
        </w:r>
      </w:hyperlink>
      <w:r w:rsidRPr="00EA6DF2">
        <w:rPr>
          <w:color w:val="002060"/>
          <w:lang w:val="en-GB"/>
        </w:rPr>
        <w:t xml:space="preserve"> </w:t>
      </w:r>
    </w:p>
    <w:p w14:paraId="564AA03F" w14:textId="77777777" w:rsidR="002F359F" w:rsidRPr="002F359F" w:rsidRDefault="002F359F" w:rsidP="002F359F">
      <w:pPr>
        <w:pStyle w:val="ListParagraph"/>
        <w:rPr>
          <w:lang w:val="en-GB"/>
        </w:rPr>
      </w:pPr>
    </w:p>
    <w:tbl>
      <w:tblPr>
        <w:tblStyle w:val="TableGrid"/>
        <w:tblW w:w="0" w:type="auto"/>
        <w:tblInd w:w="137" w:type="dxa"/>
        <w:shd w:val="clear" w:color="auto" w:fill="355D7E" w:themeFill="accent1" w:themeFillShade="80"/>
        <w:tblLook w:val="04A0" w:firstRow="1" w:lastRow="0" w:firstColumn="1" w:lastColumn="0" w:noHBand="0" w:noVBand="1"/>
      </w:tblPr>
      <w:tblGrid>
        <w:gridCol w:w="9660"/>
      </w:tblGrid>
      <w:tr w:rsidR="002F359F" w:rsidRPr="00080584" w14:paraId="79C17591" w14:textId="77777777" w:rsidTr="00D76B1E">
        <w:trPr>
          <w:trHeight w:val="1060"/>
        </w:trPr>
        <w:tc>
          <w:tcPr>
            <w:tcW w:w="10399" w:type="dxa"/>
            <w:shd w:val="clear" w:color="auto" w:fill="355D7E" w:themeFill="accent1" w:themeFillShade="80"/>
          </w:tcPr>
          <w:p w14:paraId="07F26961" w14:textId="77777777" w:rsidR="002F359F" w:rsidRPr="00242A68" w:rsidRDefault="002F359F" w:rsidP="00D76B1E">
            <w:pPr>
              <w:spacing w:before="240"/>
              <w:rPr>
                <w:rFonts w:eastAsiaTheme="minorEastAsia"/>
                <w:noProof/>
                <w:color w:val="FFFFFF" w:themeColor="background1"/>
                <w:lang w:eastAsia="en-GB"/>
              </w:rPr>
            </w:pPr>
            <w:r w:rsidRPr="00242A68">
              <w:rPr>
                <w:color w:val="FFFFFF" w:themeColor="background1"/>
              </w:rPr>
              <w:t>Per organizzare un workshop ABC in UNIMI contattare Manuela Milani (manuela.milani@unimi.it) e Iris Pinelli (iris.pinelli@unimi.it)</w:t>
            </w:r>
            <w:r w:rsidRPr="00242A68">
              <w:rPr>
                <w:rFonts w:eastAsiaTheme="minorEastAsia"/>
                <w:noProof/>
                <w:color w:val="FFFFFF" w:themeColor="background1"/>
                <w:lang w:eastAsia="en-GB"/>
              </w:rPr>
              <w:t xml:space="preserve"> </w:t>
            </w:r>
          </w:p>
        </w:tc>
      </w:tr>
    </w:tbl>
    <w:p w14:paraId="4DC7AA5F" w14:textId="1D36C403" w:rsidR="00350487" w:rsidRPr="002F359F" w:rsidRDefault="00350487" w:rsidP="002F359F"/>
    <w:sectPr w:rsidR="00350487" w:rsidRPr="002F359F" w:rsidSect="00AD63E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3F614B" w14:textId="77777777" w:rsidR="004B2871" w:rsidRDefault="004B2871">
      <w:pPr>
        <w:spacing w:after="0" w:line="240" w:lineRule="auto"/>
      </w:pPr>
      <w:r>
        <w:separator/>
      </w:r>
    </w:p>
  </w:endnote>
  <w:endnote w:type="continuationSeparator" w:id="0">
    <w:p w14:paraId="56B3A706" w14:textId="77777777" w:rsidR="004B2871" w:rsidRDefault="004B2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Fangsong">
    <w:altName w:val="华文仿宋"/>
    <w:panose1 w:val="00000000000000000000"/>
    <w:charset w:val="86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919B9" w14:textId="77777777" w:rsidR="00E9727F" w:rsidRDefault="00E9727F"/>
  <w:p w14:paraId="1D2CB024" w14:textId="2403D6C3" w:rsidR="00E9727F" w:rsidRDefault="00994FDD">
    <w:pPr>
      <w:pStyle w:val="Pidipaginapari"/>
    </w:pPr>
    <w:r>
      <w:t xml:space="preserve">Pag. </w:t>
    </w:r>
    <w:r>
      <w:fldChar w:fldCharType="begin"/>
    </w:r>
    <w:r>
      <w:instrText>PAGE   \* MERGEFORMAT</w:instrText>
    </w:r>
    <w:r>
      <w:fldChar w:fldCharType="separate"/>
    </w:r>
    <w:r w:rsidR="00AD63E7" w:rsidRPr="00AD63E7">
      <w:rPr>
        <w:noProof/>
        <w:sz w:val="24"/>
        <w:szCs w:val="24"/>
      </w:rPr>
      <w:t>2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E067C" w14:textId="73DA851B" w:rsidR="00E9727F" w:rsidRDefault="00212A93" w:rsidP="00AD63E7">
    <w:pPr>
      <w:jc w:val="both"/>
    </w:pPr>
    <w:r w:rsidRPr="00C12747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E46597E" wp14:editId="39E8D492">
          <wp:simplePos x="0" y="0"/>
          <wp:positionH relativeFrom="column">
            <wp:posOffset>-68580</wp:posOffset>
          </wp:positionH>
          <wp:positionV relativeFrom="paragraph">
            <wp:posOffset>308610</wp:posOffset>
          </wp:positionV>
          <wp:extent cx="414020" cy="372110"/>
          <wp:effectExtent l="0" t="0" r="5080" b="8890"/>
          <wp:wrapNone/>
          <wp:docPr id="14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4020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6BB9BC" w14:textId="7E551A00" w:rsidR="00E9727F" w:rsidRDefault="00AD63E7" w:rsidP="00AD63E7">
    <w:pPr>
      <w:pStyle w:val="Pidipaginadispari"/>
      <w:jc w:val="left"/>
    </w:pPr>
    <w:r>
      <w:t xml:space="preserve">           </w:t>
    </w:r>
    <w:r w:rsidR="00212A93">
      <w:rPr>
        <w:noProof/>
        <w:lang w:val="en-GB" w:eastAsia="en-GB"/>
      </w:rPr>
      <w:drawing>
        <wp:inline distT="0" distB="0" distL="0" distR="0" wp14:anchorId="7E660FC4" wp14:editId="3E19BE8C">
          <wp:extent cx="1533525" cy="336016"/>
          <wp:effectExtent l="0" t="0" r="0" b="698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8930" cy="3415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</w:t>
    </w:r>
    <w:r w:rsidR="00212A93">
      <w:t xml:space="preserve"> </w:t>
    </w:r>
    <w:r>
      <w:t xml:space="preserve">                       </w:t>
    </w:r>
    <w:r w:rsidR="00212A93">
      <w:t xml:space="preserve">                                    </w:t>
    </w:r>
    <w:r>
      <w:t xml:space="preserve">       </w:t>
    </w:r>
    <w:r w:rsidR="00212A93" w:rsidRPr="00595E90">
      <w:rPr>
        <w:noProof/>
        <w:lang w:val="en-GB" w:eastAsia="en-GB"/>
      </w:rPr>
      <w:drawing>
        <wp:inline distT="0" distB="0" distL="0" distR="0" wp14:anchorId="3D133672" wp14:editId="251C829E">
          <wp:extent cx="668700" cy="234315"/>
          <wp:effectExtent l="0" t="0" r="0" b="0"/>
          <wp:docPr id="7" name="Picture 6" descr="http://mirrors.creativecommons.org/presskit/buttons/88x31/png/by-nc-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http://mirrors.creativecommons.org/presskit/buttons/88x31/png/by-nc-sa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700" cy="23431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A53001" w14:textId="77777777" w:rsidR="004B2871" w:rsidRDefault="004B2871">
      <w:pPr>
        <w:spacing w:after="0" w:line="240" w:lineRule="auto"/>
      </w:pPr>
      <w:r>
        <w:separator/>
      </w:r>
    </w:p>
  </w:footnote>
  <w:footnote w:type="continuationSeparator" w:id="0">
    <w:p w14:paraId="3D0290D9" w14:textId="77777777" w:rsidR="004B2871" w:rsidRDefault="004B2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A9AA7" w14:textId="06F13E36" w:rsidR="00E9727F" w:rsidRDefault="004B2871">
    <w:pPr>
      <w:pStyle w:val="Intestazionepari"/>
    </w:pPr>
    <w:sdt>
      <w:sdtPr>
        <w:alias w:val="Titolo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7E0459">
          <w:t>Workshop ABC di progettazione didattica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FEF30A" w14:textId="7196D4C1" w:rsidR="00E9727F" w:rsidRPr="002F359F" w:rsidRDefault="004B2871" w:rsidP="00AD63E7">
    <w:pPr>
      <w:pStyle w:val="Intestazionedispari"/>
      <w:rPr>
        <w:i/>
      </w:rPr>
    </w:pPr>
    <w:sdt>
      <w:sdtPr>
        <w:rPr>
          <w:i/>
        </w:rPr>
        <w:alias w:val="Titolo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7E0459">
          <w:rPr>
            <w:i/>
          </w:rPr>
          <w:t>Workshop ABC di progettazione didattica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689202" w14:textId="77777777" w:rsidR="00964B2B" w:rsidRDefault="00964B2B" w:rsidP="00964B2B">
    <w:pPr>
      <w:pStyle w:val="Header"/>
    </w:pPr>
    <w:r>
      <w:rPr>
        <w:noProof/>
        <w:lang w:val="en-GB" w:eastAsia="en-GB"/>
      </w:rPr>
      <w:drawing>
        <wp:inline distT="0" distB="0" distL="0" distR="0" wp14:anchorId="6D382FC5" wp14:editId="1F8D78A0">
          <wp:extent cx="4781550" cy="790575"/>
          <wp:effectExtent l="0" t="0" r="0" b="9525"/>
          <wp:docPr id="5" name="Immagine 5" descr="1BAN_bluNome1r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BAN_bluNome1ri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DB96C0E0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0D7C7538"/>
    <w:multiLevelType w:val="hybridMultilevel"/>
    <w:tmpl w:val="90EE68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D14257"/>
    <w:multiLevelType w:val="hybridMultilevel"/>
    <w:tmpl w:val="8E5E19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2D32DA"/>
    <w:multiLevelType w:val="hybridMultilevel"/>
    <w:tmpl w:val="30E63C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B17A9B"/>
    <w:multiLevelType w:val="multilevel"/>
    <w:tmpl w:val="0409001D"/>
    <w:styleLink w:val="StileelencoLuna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DD8047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C880799"/>
    <w:multiLevelType w:val="hybridMultilevel"/>
    <w:tmpl w:val="B7F49C8A"/>
    <w:lvl w:ilvl="0" w:tplc="557000B0">
      <w:start w:val="1"/>
      <w:numFmt w:val="bullet"/>
      <w:pStyle w:val="List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39B73C3"/>
    <w:multiLevelType w:val="hybridMultilevel"/>
    <w:tmpl w:val="81E21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FC150E"/>
    <w:multiLevelType w:val="hybridMultilevel"/>
    <w:tmpl w:val="FA1CB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BD6C54"/>
    <w:multiLevelType w:val="hybridMultilevel"/>
    <w:tmpl w:val="57023E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59620B"/>
    <w:multiLevelType w:val="hybridMultilevel"/>
    <w:tmpl w:val="3A38C8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543E2"/>
    <w:multiLevelType w:val="hybridMultilevel"/>
    <w:tmpl w:val="D5FEFB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3348C6"/>
    <w:multiLevelType w:val="hybridMultilevel"/>
    <w:tmpl w:val="0FE881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070EB0"/>
    <w:multiLevelType w:val="hybridMultilevel"/>
    <w:tmpl w:val="416E7A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823A62"/>
    <w:multiLevelType w:val="hybridMultilevel"/>
    <w:tmpl w:val="E154FF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5"/>
  </w:num>
  <w:num w:numId="8">
    <w:abstractNumId w:val="13"/>
  </w:num>
  <w:num w:numId="9">
    <w:abstractNumId w:val="12"/>
  </w:num>
  <w:num w:numId="10">
    <w:abstractNumId w:val="16"/>
  </w:num>
  <w:num w:numId="11">
    <w:abstractNumId w:val="14"/>
  </w:num>
  <w:num w:numId="12">
    <w:abstractNumId w:val="4"/>
  </w:num>
  <w:num w:numId="13">
    <w:abstractNumId w:val="10"/>
  </w:num>
  <w:num w:numId="14">
    <w:abstractNumId w:val="5"/>
  </w:num>
  <w:num w:numId="15">
    <w:abstractNumId w:val="9"/>
  </w:num>
  <w:num w:numId="16">
    <w:abstractNumId w:val="6"/>
  </w:num>
  <w:num w:numId="17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moveDateAndTime/>
  <w:proofState w:spelling="clean" w:grammar="clean"/>
  <w:attachedTemplate r:id="rId1"/>
  <w:defaultTabStop w:val="709"/>
  <w:hyphenationZone w:val="280"/>
  <w:drawingGridHorizontalSpacing w:val="11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4E3"/>
    <w:rsid w:val="00070E0B"/>
    <w:rsid w:val="000711AA"/>
    <w:rsid w:val="000C10A3"/>
    <w:rsid w:val="000E31FE"/>
    <w:rsid w:val="00143BF9"/>
    <w:rsid w:val="001D2C6D"/>
    <w:rsid w:val="001E4C2E"/>
    <w:rsid w:val="00212A93"/>
    <w:rsid w:val="00287F3C"/>
    <w:rsid w:val="002F06A9"/>
    <w:rsid w:val="002F359F"/>
    <w:rsid w:val="002F5759"/>
    <w:rsid w:val="00334CF4"/>
    <w:rsid w:val="00350487"/>
    <w:rsid w:val="0038385A"/>
    <w:rsid w:val="003B54EC"/>
    <w:rsid w:val="00416E91"/>
    <w:rsid w:val="004170BF"/>
    <w:rsid w:val="00424121"/>
    <w:rsid w:val="00426992"/>
    <w:rsid w:val="004659E0"/>
    <w:rsid w:val="00471FE6"/>
    <w:rsid w:val="004B2871"/>
    <w:rsid w:val="004C7566"/>
    <w:rsid w:val="0051537D"/>
    <w:rsid w:val="00531803"/>
    <w:rsid w:val="00542ADE"/>
    <w:rsid w:val="00584266"/>
    <w:rsid w:val="00601888"/>
    <w:rsid w:val="00625193"/>
    <w:rsid w:val="00642F7C"/>
    <w:rsid w:val="0066088E"/>
    <w:rsid w:val="006627C1"/>
    <w:rsid w:val="00663374"/>
    <w:rsid w:val="00671E9A"/>
    <w:rsid w:val="00675342"/>
    <w:rsid w:val="006A0E4E"/>
    <w:rsid w:val="006A40D5"/>
    <w:rsid w:val="006D39B9"/>
    <w:rsid w:val="0070444E"/>
    <w:rsid w:val="00722C99"/>
    <w:rsid w:val="00736327"/>
    <w:rsid w:val="00751DC4"/>
    <w:rsid w:val="00773AC0"/>
    <w:rsid w:val="00793611"/>
    <w:rsid w:val="007D4389"/>
    <w:rsid w:val="007E0459"/>
    <w:rsid w:val="007E64E3"/>
    <w:rsid w:val="007F37EA"/>
    <w:rsid w:val="00830169"/>
    <w:rsid w:val="009344BE"/>
    <w:rsid w:val="00964B2B"/>
    <w:rsid w:val="009772BE"/>
    <w:rsid w:val="00994FDD"/>
    <w:rsid w:val="00A50412"/>
    <w:rsid w:val="00AA6108"/>
    <w:rsid w:val="00AD00B2"/>
    <w:rsid w:val="00AD63E7"/>
    <w:rsid w:val="00AD7B44"/>
    <w:rsid w:val="00B70B05"/>
    <w:rsid w:val="00B81CE4"/>
    <w:rsid w:val="00BC38E4"/>
    <w:rsid w:val="00BC77AE"/>
    <w:rsid w:val="00BF3411"/>
    <w:rsid w:val="00C1438E"/>
    <w:rsid w:val="00C24D6B"/>
    <w:rsid w:val="00CC0424"/>
    <w:rsid w:val="00CD26D2"/>
    <w:rsid w:val="00CE05B6"/>
    <w:rsid w:val="00CE7947"/>
    <w:rsid w:val="00D32862"/>
    <w:rsid w:val="00D32EAF"/>
    <w:rsid w:val="00D73154"/>
    <w:rsid w:val="00D93933"/>
    <w:rsid w:val="00D9558D"/>
    <w:rsid w:val="00E32614"/>
    <w:rsid w:val="00E9727F"/>
    <w:rsid w:val="00EA6DF2"/>
    <w:rsid w:val="00F0076B"/>
    <w:rsid w:val="00F108DC"/>
    <w:rsid w:val="00F96365"/>
    <w:rsid w:val="00FC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268708"/>
  <w15:docId w15:val="{2CEE813F-1196-42B7-80A5-6A8F7CD77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kern w:val="24"/>
        <w:sz w:val="23"/>
        <w:lang w:val="it-IT" w:eastAsia="it-IT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64" w:lineRule="auto"/>
    </w:p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775F55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 w:cs="Times New Roman"/>
      <w:caps/>
      <w:color w:val="775F55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cs="Times New Roman"/>
      <w:b/>
      <w:color w:val="000000" w:themeColor="text1"/>
      <w:spacing w:val="10"/>
      <w:sz w:val="23"/>
      <w:szCs w:val="23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sz w:val="23"/>
      <w:szCs w:val="23"/>
    </w:rPr>
  </w:style>
  <w:style w:type="paragraph" w:styleId="Header">
    <w:name w:val="header"/>
    <w:basedOn w:val="Normal"/>
    <w:link w:val="HeaderChar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sz w:val="23"/>
      <w:szCs w:val="23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="Times New Roman"/>
      <w:b/>
      <w:color w:val="DD8047" w:themeColor="accent2"/>
      <w:sz w:val="23"/>
      <w:szCs w:val="23"/>
      <w:shd w:val="clear" w:color="auto" w:fill="FFFFFF" w:themeFill="background1"/>
    </w:rPr>
  </w:style>
  <w:style w:type="paragraph" w:styleId="Subtitle">
    <w:name w:val="Subtitle"/>
    <w:basedOn w:val="Normal"/>
    <w:link w:val="SubtitleChar"/>
    <w:uiPriority w:val="11"/>
    <w:qFormat/>
    <w:pPr>
      <w:spacing w:after="720" w:line="240" w:lineRule="auto"/>
    </w:pPr>
    <w:rPr>
      <w:rFonts w:asciiTheme="majorHAnsi" w:hAnsiTheme="majorHAnsi"/>
      <w:b/>
      <w:caps/>
      <w:color w:val="DD8047" w:themeColor="accent2"/>
      <w:spacing w:val="5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="Times New Roman"/>
      <w:b/>
      <w:caps/>
      <w:color w:val="DD8047" w:themeColor="accent2"/>
      <w:spacing w:val="50"/>
      <w:sz w:val="24"/>
    </w:rPr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Pr>
      <w:rFonts w:cs="Times New Roman"/>
      <w:color w:val="775F55" w:themeColor="text2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 w:cs="Times New Roman"/>
      <w:i/>
      <w:color w:val="775F55" w:themeColor="text2"/>
      <w:sz w:val="23"/>
      <w:szCs w:val="23"/>
    </w:rPr>
  </w:style>
  <w:style w:type="paragraph" w:styleId="Caption">
    <w:name w:val="caption"/>
    <w:basedOn w:val="Normal"/>
    <w:next w:val="Normal"/>
    <w:uiPriority w:val="35"/>
    <w:unhideWhenUsed/>
    <w:rPr>
      <w:b/>
      <w:bCs/>
      <w:caps/>
      <w:sz w:val="16"/>
      <w:szCs w:val="16"/>
    </w:rPr>
  </w:style>
  <w:style w:type="character" w:styleId="Emphasis">
    <w:name w:val="Emphasis"/>
    <w:uiPriority w:val="20"/>
    <w:qFormat/>
    <w:rPr>
      <w:rFonts w:asciiTheme="minorHAnsi" w:hAnsiTheme="minorHAnsi"/>
      <w:b/>
      <w:i/>
      <w:color w:val="775F55" w:themeColor="text2"/>
      <w:spacing w:val="10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rPr>
      <w:rFonts w:cs="Times New Roman"/>
      <w:caps/>
      <w:spacing w:val="14"/>
    </w:rPr>
  </w:style>
  <w:style w:type="character" w:customStyle="1" w:styleId="Heading5Char">
    <w:name w:val="Heading 5 Char"/>
    <w:basedOn w:val="DefaultParagraphFont"/>
    <w:link w:val="Heading5"/>
    <w:uiPriority w:val="9"/>
    <w:rPr>
      <w:rFonts w:cs="Times New Roman"/>
      <w:b/>
      <w:color w:val="775F55" w:themeColor="text2"/>
      <w:spacing w:val="10"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9"/>
    <w:rPr>
      <w:rFonts w:cs="Times New Roman"/>
      <w:b/>
      <w:color w:val="DD8047" w:themeColor="accent2"/>
      <w:spacing w:val="1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="Times New Roman"/>
      <w:smallCaps/>
      <w:color w:val="000000" w:themeColor="text1"/>
      <w:spacing w:val="10"/>
      <w:sz w:val="23"/>
      <w:szCs w:val="23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="Times New Roman"/>
      <w:b/>
      <w:i/>
      <w:color w:val="94B6D2" w:themeColor="accent1"/>
      <w:spacing w:val="10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styleId="Hyperlink">
    <w:name w:val="Hyperlink"/>
    <w:basedOn w:val="DefaultParagraphFont"/>
    <w:uiPriority w:val="99"/>
    <w:unhideWhenUsed/>
    <w:rPr>
      <w:color w:val="F7B615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/>
      <w:b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">
    <w:name w:val="List"/>
    <w:basedOn w:val="Normal"/>
    <w:uiPriority w:val="99"/>
    <w:semiHidden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paragraph" w:styleId="ListBullet">
    <w:name w:val="List Bullet"/>
    <w:basedOn w:val="Normal"/>
    <w:uiPriority w:val="36"/>
    <w:unhideWhenUsed/>
    <w:qFormat/>
    <w:pPr>
      <w:numPr>
        <w:numId w:val="2"/>
      </w:numPr>
    </w:pPr>
    <w:rPr>
      <w:sz w:val="24"/>
    </w:rPr>
  </w:style>
  <w:style w:type="paragraph" w:styleId="ListBullet2">
    <w:name w:val="List Bullet 2"/>
    <w:basedOn w:val="Normal"/>
    <w:uiPriority w:val="36"/>
    <w:unhideWhenUsed/>
    <w:qFormat/>
    <w:pPr>
      <w:numPr>
        <w:numId w:val="3"/>
      </w:numPr>
    </w:pPr>
    <w:rPr>
      <w:color w:val="94B6D2" w:themeColor="accent1"/>
    </w:rPr>
  </w:style>
  <w:style w:type="paragraph" w:styleId="ListBullet3">
    <w:name w:val="List Bullet 3"/>
    <w:basedOn w:val="Normal"/>
    <w:uiPriority w:val="36"/>
    <w:unhideWhenUsed/>
    <w:qFormat/>
    <w:pPr>
      <w:numPr>
        <w:numId w:val="4"/>
      </w:numPr>
    </w:pPr>
    <w:rPr>
      <w:color w:val="DD8047" w:themeColor="accent2"/>
    </w:rPr>
  </w:style>
  <w:style w:type="paragraph" w:styleId="ListBullet4">
    <w:name w:val="List Bullet 4"/>
    <w:basedOn w:val="Normal"/>
    <w:uiPriority w:val="36"/>
    <w:unhideWhenUsed/>
    <w:qFormat/>
    <w:pPr>
      <w:numPr>
        <w:numId w:val="5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qFormat/>
    <w:pPr>
      <w:numPr>
        <w:numId w:val="6"/>
      </w:numPr>
    </w:p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numbering" w:customStyle="1" w:styleId="StileelencoLuna">
    <w:name w:val="Stile elenco Luna"/>
    <w:uiPriority w:val="99"/>
    <w:pPr>
      <w:numPr>
        <w:numId w:val="1"/>
      </w:numPr>
    </w:pPr>
  </w:style>
  <w:style w:type="paragraph" w:styleId="NoSpacing">
    <w:name w:val="No Spacing"/>
    <w:basedOn w:val="Normal"/>
    <w:uiPriority w:val="99"/>
    <w:qFormat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Quote">
    <w:name w:val="Quote"/>
    <w:basedOn w:val="Normal"/>
    <w:link w:val="QuoteChar"/>
    <w:uiPriority w:val="29"/>
    <w:qFormat/>
    <w:rPr>
      <w:i/>
      <w:smallCaps/>
      <w:color w:val="775F55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smallCaps/>
      <w:color w:val="775F55" w:themeColor="text2"/>
      <w:spacing w:val="6"/>
      <w:sz w:val="23"/>
      <w:szCs w:val="23"/>
    </w:rPr>
  </w:style>
  <w:style w:type="character" w:styleId="Strong">
    <w:name w:val="Strong"/>
    <w:uiPriority w:val="22"/>
    <w:qFormat/>
    <w:rPr>
      <w:rFonts w:asciiTheme="minorHAnsi" w:hAnsiTheme="minorHAnsi"/>
      <w:b/>
      <w:color w:val="DD8047" w:themeColor="accent2"/>
    </w:rPr>
  </w:style>
  <w:style w:type="character" w:styleId="SubtleEmphasis">
    <w:name w:val="Subtle Emphasis"/>
    <w:basedOn w:val="DefaultParagraphFont"/>
    <w:uiPriority w:val="19"/>
    <w:qFormat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b/>
      <w:i/>
      <w:color w:val="775F55" w:themeColor="text2"/>
      <w:sz w:val="23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rFonts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color w:val="775F55" w:themeColor="tex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</w:style>
  <w:style w:type="paragraph" w:customStyle="1" w:styleId="Categoria">
    <w:name w:val="Categoria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Nomesociet">
    <w:name w:val="Nome società"/>
    <w:basedOn w:val="Normal"/>
    <w:uiPriority w:val="49"/>
    <w:pPr>
      <w:spacing w:after="0"/>
    </w:pPr>
    <w:rPr>
      <w:rFonts w:cstheme="minorBidi"/>
      <w:sz w:val="36"/>
      <w:szCs w:val="36"/>
    </w:rPr>
  </w:style>
  <w:style w:type="paragraph" w:customStyle="1" w:styleId="Pidipaginapari">
    <w:name w:val="Piè di pagina pari"/>
    <w:basedOn w:val="Normal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Pidipaginadispari">
    <w:name w:val="Piè di pagina dispari"/>
    <w:basedOn w:val="Normal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Intestazionepari">
    <w:name w:val="Intestazione pari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rFonts w:eastAsia="Times New Roman"/>
      <w:b/>
      <w:color w:val="775F55" w:themeColor="text2"/>
      <w:sz w:val="20"/>
    </w:rPr>
  </w:style>
  <w:style w:type="paragraph" w:customStyle="1" w:styleId="Intestazionedispari">
    <w:name w:val="Intestazione dispari"/>
    <w:basedOn w:val="Normal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rFonts w:eastAsia="Times New Roman"/>
      <w:b/>
      <w:color w:val="775F55" w:themeColor="text2"/>
      <w:sz w:val="20"/>
    </w:rPr>
  </w:style>
  <w:style w:type="paragraph" w:customStyle="1" w:styleId="Nessunaspaziatura1">
    <w:name w:val="Nessuna spaziatura1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character" w:styleId="CommentReference">
    <w:name w:val="annotation reference"/>
    <w:basedOn w:val="DefaultParagraphFont"/>
    <w:uiPriority w:val="99"/>
    <w:semiHidden/>
    <w:unhideWhenUsed/>
    <w:rsid w:val="00773A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3AC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3AC0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3A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3AC0"/>
    <w:rPr>
      <w:b/>
      <w:bCs/>
      <w:sz w:val="20"/>
    </w:rPr>
  </w:style>
  <w:style w:type="paragraph" w:styleId="Revision">
    <w:name w:val="Revision"/>
    <w:hidden/>
    <w:uiPriority w:val="99"/>
    <w:semiHidden/>
    <w:rsid w:val="0060188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F359F"/>
    <w:rPr>
      <w:color w:val="70440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wnERkQBqSG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research.ioe.ac.uk/portal/en/publications/teaching-as-a-design-science-building-pedagogical-patterns-for-learning-and-technology%286fc91b5b-b245-4e00-8275-dc703fedbb8f%29/export.html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ABC_LD" TargetMode="External"/><Relationship Id="rId20" Type="http://schemas.openxmlformats.org/officeDocument/2006/relationships/hyperlink" Target="http://blogs.ucl.ac.uk/abc-ld/abc-workshop-resourc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3C1gTHApg8A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blogs.ucl.ac.uk/abc-ld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iM\AppData\Roaming\Microsoft\Templates\Report%20(tema%20Luna)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2016-12-13T00:00:00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C6723A-6BBA-4BF0-B10D-CD29B900FB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404D28EB-923E-400A-A7C4-9976E6B1F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(tema Luna)</Template>
  <TotalTime>1</TotalTime>
  <Pages>7</Pages>
  <Words>698</Words>
  <Characters>3982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Workshop ABC di progettazione didattica</vt:lpstr>
      <vt:lpstr>Registrazione lezioni</vt:lpstr>
    </vt:vector>
  </TitlesOfParts>
  <Company/>
  <LinksUpToDate>false</LinksUpToDate>
  <CharactersWithSpaces>4671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Workshop ABC di progettazione didattica</dc:title>
  <dc:subject>Testing tecnologia lecture capture aula ex infogiure</dc:subject>
  <dc:creator>MANUELA MILANI</dc:creator>
  <cp:keywords/>
  <cp:lastModifiedBy>rmhznpe</cp:lastModifiedBy>
  <cp:revision>2</cp:revision>
  <dcterms:created xsi:type="dcterms:W3CDTF">2017-05-18T09:16:00Z</dcterms:created>
  <dcterms:modified xsi:type="dcterms:W3CDTF">2017-05-18T09:16:00Z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